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B6E" w:rsidRPr="007408EB" w:rsidRDefault="00DD4B6E" w:rsidP="00DD4B6E">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Pr>
          <w:rFonts w:cs="Arial"/>
          <w:sz w:val="24"/>
          <w:szCs w:val="24"/>
          <w:lang w:val="en-US" w:eastAsia="ja-JP"/>
        </w:rPr>
        <w:t xml:space="preserve"> Meeting #83   </w:t>
      </w:r>
      <w:r>
        <w:rPr>
          <w:rFonts w:cs="Arial"/>
          <w:sz w:val="24"/>
          <w:szCs w:val="24"/>
          <w:lang w:val="en-US"/>
        </w:rPr>
        <w:t xml:space="preserve">                                 </w:t>
      </w:r>
      <w:r w:rsidR="00E46EAA">
        <w:rPr>
          <w:rFonts w:cs="Arial"/>
          <w:sz w:val="24"/>
          <w:szCs w:val="24"/>
          <w:lang w:val="en-US"/>
        </w:rPr>
        <w:t xml:space="preserve">                    </w:t>
      </w:r>
      <w:bookmarkStart w:id="0" w:name="_GoBack"/>
      <w:r w:rsidRPr="00270815">
        <w:rPr>
          <w:rFonts w:cs="Arial"/>
          <w:sz w:val="24"/>
          <w:szCs w:val="24"/>
          <w:lang w:val="en-US"/>
        </w:rPr>
        <w:t>R4-170</w:t>
      </w:r>
      <w:r w:rsidR="00AF0B70">
        <w:rPr>
          <w:rFonts w:cs="Arial"/>
          <w:sz w:val="24"/>
          <w:szCs w:val="24"/>
          <w:lang w:val="en-US"/>
        </w:rPr>
        <w:t>6156</w:t>
      </w:r>
      <w:bookmarkEnd w:id="0"/>
    </w:p>
    <w:p w:rsidR="00DD4B6E" w:rsidRPr="007408EB" w:rsidRDefault="00DD4B6E" w:rsidP="00DD4B6E">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 xml:space="preserve">Hangzhou, </w:t>
      </w:r>
      <w:r>
        <w:rPr>
          <w:rFonts w:ascii="Arial" w:eastAsia="SimSun" w:hAnsi="Arial"/>
          <w:b/>
          <w:sz w:val="24"/>
          <w:szCs w:val="24"/>
          <w:lang w:eastAsia="zh-CN"/>
        </w:rPr>
        <w:t>China</w:t>
      </w:r>
      <w:r>
        <w:rPr>
          <w:rFonts w:ascii="Arial" w:hAnsi="Arial" w:cs="Arial"/>
          <w:b/>
          <w:sz w:val="24"/>
          <w:szCs w:val="24"/>
          <w:lang w:eastAsia="ja-JP"/>
        </w:rPr>
        <w:t>, May 15</w:t>
      </w:r>
      <w:r>
        <w:rPr>
          <w:rFonts w:ascii="Arial" w:hAnsi="Arial" w:cs="Arial"/>
          <w:b/>
          <w:sz w:val="24"/>
          <w:szCs w:val="24"/>
          <w:vertAlign w:val="superscript"/>
          <w:lang w:eastAsia="ja-JP"/>
        </w:rPr>
        <w:t>th</w:t>
      </w:r>
      <w:r>
        <w:rPr>
          <w:rFonts w:ascii="Arial" w:hAnsi="Arial" w:cs="Arial"/>
          <w:b/>
          <w:sz w:val="24"/>
          <w:szCs w:val="24"/>
          <w:lang w:eastAsia="ja-JP"/>
        </w:rPr>
        <w:t xml:space="preserve"> </w:t>
      </w:r>
      <w:r w:rsidRPr="007408EB">
        <w:rPr>
          <w:rFonts w:ascii="Arial" w:hAnsi="Arial" w:cs="Arial"/>
          <w:b/>
          <w:sz w:val="24"/>
          <w:szCs w:val="24"/>
          <w:lang w:eastAsia="ja-JP"/>
        </w:rPr>
        <w:t xml:space="preserve">– </w:t>
      </w:r>
      <w:r>
        <w:rPr>
          <w:rFonts w:ascii="Arial" w:hAnsi="Arial" w:cs="Arial"/>
          <w:b/>
          <w:sz w:val="24"/>
          <w:szCs w:val="24"/>
          <w:lang w:eastAsia="ja-JP"/>
        </w:rPr>
        <w:t>May 19</w:t>
      </w:r>
      <w:r w:rsidRPr="00A742BA">
        <w:rPr>
          <w:rFonts w:ascii="Arial" w:hAnsi="Arial" w:cs="Arial"/>
          <w:b/>
          <w:sz w:val="24"/>
          <w:szCs w:val="24"/>
          <w:vertAlign w:val="superscript"/>
          <w:lang w:eastAsia="ja-JP"/>
        </w:rPr>
        <w:t>th</w:t>
      </w:r>
      <w:r w:rsidRPr="007408EB">
        <w:rPr>
          <w:rFonts w:ascii="Arial" w:hAnsi="Arial" w:cs="Arial"/>
          <w:b/>
          <w:sz w:val="24"/>
          <w:szCs w:val="24"/>
          <w:lang w:eastAsia="ja-JP"/>
        </w:rPr>
        <w:t>, 201</w:t>
      </w:r>
      <w:r>
        <w:rPr>
          <w:rFonts w:ascii="Arial" w:hAnsi="Arial" w:cs="Arial"/>
          <w:b/>
          <w:sz w:val="24"/>
          <w:szCs w:val="24"/>
          <w:lang w:eastAsia="ja-JP"/>
        </w:rPr>
        <w:t>7</w:t>
      </w:r>
    </w:p>
    <w:p w:rsidR="00DD4B6E" w:rsidRPr="007408EB" w:rsidRDefault="00DD4B6E" w:rsidP="00DD4B6E">
      <w:pPr>
        <w:tabs>
          <w:tab w:val="left" w:pos="1985"/>
        </w:tabs>
        <w:spacing w:after="0"/>
        <w:jc w:val="both"/>
        <w:rPr>
          <w:rFonts w:ascii="Arial" w:hAnsi="Arial" w:cs="Arial"/>
          <w:b/>
          <w:sz w:val="24"/>
          <w:lang w:val="sv-SE" w:eastAsia="ja-JP"/>
        </w:rPr>
      </w:pPr>
    </w:p>
    <w:p w:rsidR="00DD4B6E" w:rsidRPr="007408EB" w:rsidRDefault="00DD4B6E" w:rsidP="00DD4B6E">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Pr>
          <w:rFonts w:ascii="Arial" w:hAnsi="Arial" w:cs="Arial"/>
          <w:sz w:val="24"/>
          <w:lang w:val="en-US"/>
        </w:rPr>
        <w:t>10.4.</w:t>
      </w:r>
    </w:p>
    <w:p w:rsidR="00DD4B6E" w:rsidRPr="007408EB" w:rsidRDefault="00DD4B6E" w:rsidP="00DD4B6E">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sz w:val="24"/>
          <w:lang w:val="en-US" w:eastAsia="ja-JP"/>
        </w:rPr>
        <w:t>Qualcomm Inc</w:t>
      </w:r>
    </w:p>
    <w:p w:rsidR="00DD4B6E" w:rsidRPr="007408EB" w:rsidRDefault="00DD4B6E" w:rsidP="00DD4B6E">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Pr>
          <w:rFonts w:ascii="Arial" w:hAnsi="Arial" w:cs="Arial"/>
          <w:sz w:val="22"/>
        </w:rPr>
        <w:t xml:space="preserve">UE RF evening </w:t>
      </w:r>
      <w:proofErr w:type="spellStart"/>
      <w:r>
        <w:rPr>
          <w:rFonts w:ascii="Arial" w:hAnsi="Arial" w:cs="Arial"/>
          <w:sz w:val="22"/>
        </w:rPr>
        <w:t>adhoc</w:t>
      </w:r>
      <w:proofErr w:type="spellEnd"/>
      <w:r>
        <w:rPr>
          <w:rFonts w:ascii="Arial" w:hAnsi="Arial" w:cs="Arial"/>
          <w:sz w:val="22"/>
        </w:rPr>
        <w:t xml:space="preserve"> minutes</w:t>
      </w:r>
    </w:p>
    <w:p w:rsidR="00DD4B6E" w:rsidRPr="007408EB" w:rsidRDefault="00DD4B6E" w:rsidP="00DD4B6E">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Pr>
          <w:rFonts w:ascii="Arial" w:hAnsi="Arial" w:cs="Arial"/>
          <w:sz w:val="24"/>
          <w:lang w:eastAsia="ja-JP"/>
        </w:rPr>
        <w:t xml:space="preserve">Approval </w:t>
      </w:r>
    </w:p>
    <w:p w:rsidR="00DD4B6E" w:rsidRDefault="00DD4B6E" w:rsidP="00187F62">
      <w:pPr>
        <w:pStyle w:val="Heading1"/>
      </w:pPr>
    </w:p>
    <w:p w:rsidR="00DD4B6E" w:rsidRDefault="00DD4B6E" w:rsidP="00187F62">
      <w:pPr>
        <w:pStyle w:val="Heading1"/>
      </w:pPr>
    </w:p>
    <w:p w:rsidR="00187F62" w:rsidRDefault="00187F62" w:rsidP="00187F62">
      <w:pPr>
        <w:pStyle w:val="Heading1"/>
      </w:pPr>
      <w:r w:rsidRPr="00187F62">
        <w:t>38.101 structure</w:t>
      </w:r>
    </w:p>
    <w:p w:rsidR="00187F62" w:rsidRDefault="00187F62" w:rsidP="00187F62"/>
    <w:p w:rsidR="00187F62" w:rsidRDefault="00187F62" w:rsidP="00187F62">
      <w:pPr>
        <w:pStyle w:val="Heading2"/>
      </w:pPr>
      <w:r>
        <w:t>Open items</w:t>
      </w:r>
      <w:r w:rsidR="00E35CA2">
        <w:t xml:space="preserve"> to discuss</w:t>
      </w:r>
    </w:p>
    <w:p w:rsidR="00187F62" w:rsidRDefault="00187F62" w:rsidP="00187F62">
      <w:r>
        <w:t xml:space="preserve">One 38.101 with both sub-6 and </w:t>
      </w:r>
      <w:proofErr w:type="spellStart"/>
      <w:r>
        <w:t>mmW</w:t>
      </w:r>
      <w:proofErr w:type="spellEnd"/>
      <w:r>
        <w:t xml:space="preserve"> requirements or 38.101-1 and 38.101-2 for sub-6 and </w:t>
      </w:r>
      <w:proofErr w:type="spellStart"/>
      <w:r>
        <w:t>mmW</w:t>
      </w:r>
      <w:proofErr w:type="spellEnd"/>
    </w:p>
    <w:p w:rsidR="001A6047" w:rsidRDefault="001A6047" w:rsidP="00187F62">
      <w:r>
        <w:t xml:space="preserve">Previously some concerns on where to put common definitions. Solution is that they can be put in to two places. </w:t>
      </w:r>
    </w:p>
    <w:p w:rsidR="00196A37" w:rsidRDefault="00196A37" w:rsidP="00187F62">
      <w:r>
        <w:t>Alignment with BS spec</w:t>
      </w:r>
    </w:p>
    <w:p w:rsidR="001A6047" w:rsidRDefault="001A6047" w:rsidP="00187F62">
      <w:proofErr w:type="spellStart"/>
      <w:r>
        <w:t>Workitem</w:t>
      </w:r>
      <w:proofErr w:type="spellEnd"/>
      <w:r>
        <w:t xml:space="preserve"> description must be updated to accommodate two specifications. </w:t>
      </w:r>
    </w:p>
    <w:p w:rsidR="001A6047" w:rsidRDefault="001A6047" w:rsidP="00187F62">
      <w:r>
        <w:t>WI updated must have note that requirements must be completed for both range 1 and range 2.</w:t>
      </w:r>
    </w:p>
    <w:p w:rsidR="001A6047" w:rsidRDefault="001A6047" w:rsidP="00187F62">
      <w:r>
        <w:t>LG: We could have three requirements,</w:t>
      </w:r>
    </w:p>
    <w:p w:rsidR="001A6047" w:rsidRDefault="001A6047" w:rsidP="001A6047">
      <w:pPr>
        <w:pStyle w:val="ListParagraph"/>
        <w:numPr>
          <w:ilvl w:val="0"/>
          <w:numId w:val="5"/>
        </w:numPr>
      </w:pPr>
      <w:r>
        <w:t>Common</w:t>
      </w:r>
    </w:p>
    <w:p w:rsidR="001A6047" w:rsidRDefault="001A6047" w:rsidP="001A6047">
      <w:pPr>
        <w:pStyle w:val="ListParagraph"/>
        <w:numPr>
          <w:ilvl w:val="1"/>
          <w:numId w:val="5"/>
        </w:numPr>
      </w:pPr>
      <w:r>
        <w:t xml:space="preserve">NSA </w:t>
      </w:r>
      <w:r w:rsidR="00962B76">
        <w:t xml:space="preserve">and CA </w:t>
      </w:r>
      <w:r>
        <w:t xml:space="preserve">cases </w:t>
      </w:r>
      <w:r w:rsidR="00D70DBE">
        <w:t>would also be in this document</w:t>
      </w:r>
    </w:p>
    <w:p w:rsidR="001A6047" w:rsidRDefault="001A6047" w:rsidP="001A6047">
      <w:pPr>
        <w:pStyle w:val="ListParagraph"/>
        <w:numPr>
          <w:ilvl w:val="0"/>
          <w:numId w:val="5"/>
        </w:numPr>
      </w:pPr>
      <w:r>
        <w:t>Range 1</w:t>
      </w:r>
    </w:p>
    <w:p w:rsidR="001A6047" w:rsidRDefault="001A6047" w:rsidP="001A6047">
      <w:pPr>
        <w:pStyle w:val="ListParagraph"/>
        <w:numPr>
          <w:ilvl w:val="0"/>
          <w:numId w:val="5"/>
        </w:numPr>
      </w:pPr>
      <w:r>
        <w:t>Range 2</w:t>
      </w:r>
    </w:p>
    <w:p w:rsidR="001A6047" w:rsidRDefault="00D70DBE" w:rsidP="001A6047">
      <w:r>
        <w:t xml:space="preserve">Samsung: CA between </w:t>
      </w:r>
      <w:proofErr w:type="spellStart"/>
      <w:r>
        <w:t>mmW</w:t>
      </w:r>
      <w:proofErr w:type="spellEnd"/>
      <w:r>
        <w:t xml:space="preserve"> and sub-6 maybe a problem</w:t>
      </w:r>
    </w:p>
    <w:p w:rsidR="00D70DBE" w:rsidRDefault="00D70DBE" w:rsidP="001A6047">
      <w:r>
        <w:t>QC: We will anyway have to refer to different documents since NSA with LTE</w:t>
      </w:r>
    </w:p>
    <w:p w:rsidR="00D70DBE" w:rsidRDefault="00D70DBE" w:rsidP="001A6047">
      <w:r>
        <w:t xml:space="preserve">Ericsson: We can put those in common part. We </w:t>
      </w:r>
      <w:proofErr w:type="spellStart"/>
      <w:r>
        <w:t>shoul</w:t>
      </w:r>
      <w:proofErr w:type="spellEnd"/>
      <w:r>
        <w:t xml:space="preserve"> call “common” as CA part</w:t>
      </w:r>
    </w:p>
    <w:p w:rsidR="00D70DBE" w:rsidRDefault="00D70DBE" w:rsidP="001A6047">
      <w:r>
        <w:t>Huawei: Agree, what is common and what not is unclear. Should call CA part. Then sub-6 only has conducte</w:t>
      </w:r>
      <w:r w:rsidR="00962B76">
        <w:t>d</w:t>
      </w:r>
      <w:r>
        <w:t xml:space="preserve"> and </w:t>
      </w:r>
      <w:proofErr w:type="spellStart"/>
      <w:r>
        <w:t>mmW</w:t>
      </w:r>
      <w:proofErr w:type="spellEnd"/>
      <w:r>
        <w:t xml:space="preserve"> only OTA</w:t>
      </w:r>
    </w:p>
    <w:p w:rsidR="00D70DBE" w:rsidRDefault="00962B76" w:rsidP="001A6047">
      <w:r>
        <w:t xml:space="preserve">Dish: Common should only contain CA and NSA. </w:t>
      </w:r>
    </w:p>
    <w:p w:rsidR="00962B76" w:rsidRDefault="00962B76" w:rsidP="001A6047">
      <w:r>
        <w:t>QC: Placement of this part then could be also Appendix</w:t>
      </w:r>
    </w:p>
    <w:p w:rsidR="00962B76" w:rsidRDefault="00962B76" w:rsidP="001A6047">
      <w:r>
        <w:t>Huawei: We proposed to separate CA and other long tables to separate document. No need to have separate spec but appendix approach works too</w:t>
      </w:r>
    </w:p>
    <w:p w:rsidR="00095586" w:rsidRDefault="00095586" w:rsidP="001A6047">
      <w:r w:rsidRPr="0062082B">
        <w:rPr>
          <w:strike/>
        </w:rPr>
        <w:t>Agreement:</w:t>
      </w:r>
      <w:r w:rsidRPr="0062082B">
        <w:t xml:space="preserve"> Allocate two Technical Specifications, one for range 1 and one for range 2 requirements</w:t>
      </w:r>
      <w:r w:rsidRPr="00095586">
        <w:rPr>
          <w:highlight w:val="green"/>
        </w:rPr>
        <w:t>.</w:t>
      </w:r>
      <w:r>
        <w:t xml:space="preserve"> </w:t>
      </w:r>
    </w:p>
    <w:p w:rsidR="00095586" w:rsidRDefault="00095586" w:rsidP="001A6047">
      <w:r>
        <w:t>Samsung: Core this is ok. Performance part has commonalities.</w:t>
      </w:r>
    </w:p>
    <w:p w:rsidR="00095586" w:rsidRDefault="00095586" w:rsidP="001A6047">
      <w:r>
        <w:lastRenderedPageBreak/>
        <w:t>Intel: Same concern, we need to involve perf experts</w:t>
      </w:r>
    </w:p>
    <w:p w:rsidR="00095586" w:rsidRDefault="00095586" w:rsidP="001A6047">
      <w:r>
        <w:t>LG: Not same requirement between range 1 and range 2</w:t>
      </w:r>
    </w:p>
    <w:p w:rsidR="0062082B" w:rsidRDefault="0062082B" w:rsidP="001A6047">
      <w:r>
        <w:t xml:space="preserve">Dish: Our idea was to have third part to cover perf part </w:t>
      </w:r>
    </w:p>
    <w:p w:rsidR="0062082B" w:rsidRDefault="0062082B" w:rsidP="001A6047">
      <w:r>
        <w:t xml:space="preserve">Intel: CA requirements between sub-6 and </w:t>
      </w:r>
      <w:proofErr w:type="spellStart"/>
      <w:r>
        <w:t>mmW</w:t>
      </w:r>
      <w:proofErr w:type="spellEnd"/>
    </w:p>
    <w:p w:rsidR="0062082B" w:rsidRDefault="0062082B" w:rsidP="0062082B">
      <w:r w:rsidRPr="00330F86">
        <w:rPr>
          <w:highlight w:val="green"/>
        </w:rPr>
        <w:t xml:space="preserve">Agreement: </w:t>
      </w:r>
      <w:r w:rsidRPr="009A7A14">
        <w:rPr>
          <w:highlight w:val="green"/>
        </w:rPr>
        <w:t>Allocate</w:t>
      </w:r>
      <w:r w:rsidR="009A7A14" w:rsidRPr="009A7A14">
        <w:rPr>
          <w:highlight w:val="green"/>
        </w:rPr>
        <w:t xml:space="preserve"> possible </w:t>
      </w:r>
      <w:r w:rsidRPr="009A7A14">
        <w:rPr>
          <w:highlight w:val="green"/>
        </w:rPr>
        <w:t xml:space="preserve">two </w:t>
      </w:r>
      <w:r w:rsidR="009A7A14" w:rsidRPr="009A7A14">
        <w:rPr>
          <w:highlight w:val="green"/>
        </w:rPr>
        <w:t xml:space="preserve">or more </w:t>
      </w:r>
      <w:r w:rsidRPr="009A7A14">
        <w:rPr>
          <w:highlight w:val="green"/>
        </w:rPr>
        <w:t>Technical Specifications for core requirements. Furthe</w:t>
      </w:r>
      <w:r w:rsidR="009A7A14">
        <w:rPr>
          <w:highlight w:val="green"/>
        </w:rPr>
        <w:t>r study if performance part</w:t>
      </w:r>
      <w:r w:rsidRPr="009A7A14">
        <w:rPr>
          <w:highlight w:val="green"/>
        </w:rPr>
        <w:t xml:space="preserve"> </w:t>
      </w:r>
      <w:r w:rsidR="009A7A14" w:rsidRPr="009A7A14">
        <w:rPr>
          <w:highlight w:val="green"/>
        </w:rPr>
        <w:t>can be in one document or need separate documents</w:t>
      </w:r>
    </w:p>
    <w:p w:rsidR="0062082B" w:rsidRDefault="00330F86" w:rsidP="001A6047">
      <w:r>
        <w:t>Huawei: Not sure if need two specifications, RAN5 has one spec, just two documents</w:t>
      </w:r>
    </w:p>
    <w:p w:rsidR="00330F86" w:rsidRDefault="00330F86" w:rsidP="001A6047">
      <w:r>
        <w:t>Dish: Not true, 521-1 and -2 are different specifications.</w:t>
      </w:r>
    </w:p>
    <w:p w:rsidR="00330F86" w:rsidRDefault="00330F86" w:rsidP="001A6047"/>
    <w:p w:rsidR="00187F62" w:rsidRDefault="00187F62" w:rsidP="00E35CA2">
      <w:pPr>
        <w:pStyle w:val="Heading2"/>
      </w:pPr>
      <w:r>
        <w:t>Skeleton</w:t>
      </w:r>
    </w:p>
    <w:p w:rsidR="00330F86" w:rsidRDefault="00330F86" w:rsidP="00330F86">
      <w:proofErr w:type="spellStart"/>
      <w:r>
        <w:t>Docomo</w:t>
      </w:r>
      <w:proofErr w:type="spellEnd"/>
      <w:r>
        <w:t>: Where to put NSA? Under suffixes or in to appendices?</w:t>
      </w:r>
    </w:p>
    <w:p w:rsidR="00330F86" w:rsidRDefault="00330F86" w:rsidP="00330F86">
      <w:r>
        <w:t>Ericsson: Suffixes would be better</w:t>
      </w:r>
    </w:p>
    <w:p w:rsidR="00330F86" w:rsidRDefault="00330F86" w:rsidP="00330F86">
      <w:r>
        <w:t>CATT: What is the content needed for NSA</w:t>
      </w:r>
    </w:p>
    <w:p w:rsidR="00330F86" w:rsidRDefault="00330F86" w:rsidP="00330F86">
      <w:r>
        <w:t>QC: Combinations and excerptions</w:t>
      </w:r>
    </w:p>
    <w:p w:rsidR="00330F86" w:rsidRDefault="00330F86" w:rsidP="00330F86">
      <w:r>
        <w:t>Nokia: Big table problem can be solved by doing sub-clause approach</w:t>
      </w:r>
    </w:p>
    <w:p w:rsidR="00330F86" w:rsidRDefault="00330F86" w:rsidP="00330F86">
      <w:r>
        <w:t xml:space="preserve">Dish: </w:t>
      </w:r>
      <w:r w:rsidR="00A1045D">
        <w:t xml:space="preserve">Where to put 6-24 GHz requirements. </w:t>
      </w:r>
    </w:p>
    <w:p w:rsidR="00A1045D" w:rsidRDefault="00A1045D" w:rsidP="00330F86">
      <w:r>
        <w:t>QC: Split can be done between conducted and radiated frequency ranges</w:t>
      </w:r>
    </w:p>
    <w:p w:rsidR="00A1045D" w:rsidRDefault="00A1045D" w:rsidP="00330F86">
      <w:r>
        <w:t>Ericsson: Where to put range 1 + range 2?</w:t>
      </w:r>
    </w:p>
    <w:p w:rsidR="00A1045D" w:rsidRDefault="00A1045D" w:rsidP="00330F86">
      <w:r>
        <w:t>Nokia: prefer in both documents, excerptions for range 1 in range 1 document and range 2 excerptions similarly</w:t>
      </w:r>
    </w:p>
    <w:p w:rsidR="00A1045D" w:rsidRDefault="00495347" w:rsidP="00A1045D">
      <w:r>
        <w:t xml:space="preserve">Possible </w:t>
      </w:r>
      <w:r w:rsidR="00A1045D" w:rsidRPr="00495347">
        <w:t>Agreement: Combinations of R1 and R2 will be put in to both documents but excerptions for range 1 in range 1 document and range 2 excerptions similarly in to range 2 document</w:t>
      </w:r>
    </w:p>
    <w:p w:rsidR="00495347" w:rsidRDefault="00495347" w:rsidP="00A1045D">
      <w:r>
        <w:t>Ericsson: Not good approach, if one person is working on one combination, he needs to open two documents</w:t>
      </w:r>
    </w:p>
    <w:p w:rsidR="00495347" w:rsidRDefault="00495347" w:rsidP="00A1045D">
      <w:r>
        <w:t>Dish: we proposed common document to capture r1+r2 aspects</w:t>
      </w:r>
    </w:p>
    <w:p w:rsidR="00495347" w:rsidRDefault="00495347" w:rsidP="00A1045D">
      <w:r>
        <w:t>R&amp;S: Excerptions in one place is better approach</w:t>
      </w:r>
    </w:p>
    <w:p w:rsidR="00495347" w:rsidRDefault="00495347" w:rsidP="00A1045D">
      <w:r>
        <w:t xml:space="preserve">LG: specs should be simple. R1 doc, r2 doc and r1+r2 document. </w:t>
      </w:r>
    </w:p>
    <w:p w:rsidR="00495347" w:rsidRDefault="00495347" w:rsidP="00A1045D">
      <w:r>
        <w:t xml:space="preserve">R&amp;S: </w:t>
      </w:r>
      <w:r w:rsidR="0019445E">
        <w:t xml:space="preserve">R1 and R2 documents and R1+R2 document as full, no </w:t>
      </w:r>
      <w:proofErr w:type="spellStart"/>
      <w:r w:rsidR="0019445E">
        <w:t>excerptions</w:t>
      </w:r>
      <w:proofErr w:type="spellEnd"/>
      <w:r w:rsidR="0019445E">
        <w:t xml:space="preserve">. </w:t>
      </w:r>
    </w:p>
    <w:p w:rsidR="00A1045D" w:rsidRDefault="00A1045D" w:rsidP="00330F86">
      <w:proofErr w:type="spellStart"/>
      <w:r>
        <w:t>Docomo</w:t>
      </w:r>
      <w:proofErr w:type="spellEnd"/>
      <w:r>
        <w:t>: LTE+NR excerptions for LTE, where to put</w:t>
      </w:r>
    </w:p>
    <w:p w:rsidR="009A7A14" w:rsidRDefault="0019445E" w:rsidP="00330F86">
      <w:pPr>
        <w:rPr>
          <w:highlight w:val="green"/>
        </w:rPr>
      </w:pPr>
      <w:r>
        <w:rPr>
          <w:highlight w:val="green"/>
        </w:rPr>
        <w:t>Agre</w:t>
      </w:r>
      <w:r w:rsidRPr="0019445E">
        <w:rPr>
          <w:highlight w:val="green"/>
        </w:rPr>
        <w:t xml:space="preserve">ement: Develop </w:t>
      </w:r>
    </w:p>
    <w:p w:rsidR="009A7A14" w:rsidRPr="009A7A14" w:rsidRDefault="009A7A14" w:rsidP="009A7A14">
      <w:pPr>
        <w:pStyle w:val="ListParagraph"/>
        <w:numPr>
          <w:ilvl w:val="0"/>
          <w:numId w:val="6"/>
        </w:numPr>
      </w:pPr>
      <w:r w:rsidRPr="009A7A14">
        <w:rPr>
          <w:highlight w:val="green"/>
        </w:rPr>
        <w:t xml:space="preserve">NR </w:t>
      </w:r>
      <w:r w:rsidR="0019445E" w:rsidRPr="009A7A14">
        <w:rPr>
          <w:highlight w:val="green"/>
        </w:rPr>
        <w:t xml:space="preserve">range 1 SA </w:t>
      </w:r>
      <w:r w:rsidRPr="009A7A14">
        <w:rPr>
          <w:highlight w:val="green"/>
        </w:rPr>
        <w:t>document</w:t>
      </w:r>
    </w:p>
    <w:p w:rsidR="009A7A14" w:rsidRPr="009A7A14" w:rsidRDefault="009A7A14" w:rsidP="009A7A14">
      <w:pPr>
        <w:pStyle w:val="ListParagraph"/>
        <w:numPr>
          <w:ilvl w:val="0"/>
          <w:numId w:val="6"/>
        </w:numPr>
      </w:pPr>
      <w:r w:rsidRPr="009A7A14">
        <w:rPr>
          <w:highlight w:val="green"/>
        </w:rPr>
        <w:t xml:space="preserve">NR </w:t>
      </w:r>
      <w:r w:rsidR="0019445E" w:rsidRPr="009A7A14">
        <w:rPr>
          <w:highlight w:val="green"/>
        </w:rPr>
        <w:t xml:space="preserve">range 2 SA </w:t>
      </w:r>
      <w:r w:rsidRPr="009A7A14">
        <w:rPr>
          <w:highlight w:val="green"/>
        </w:rPr>
        <w:t>document</w:t>
      </w:r>
    </w:p>
    <w:p w:rsidR="00A1045D" w:rsidRDefault="0019445E" w:rsidP="009A7A14">
      <w:pPr>
        <w:pStyle w:val="ListParagraph"/>
        <w:numPr>
          <w:ilvl w:val="0"/>
          <w:numId w:val="6"/>
        </w:numPr>
      </w:pPr>
      <w:r w:rsidRPr="009A7A14">
        <w:rPr>
          <w:highlight w:val="green"/>
        </w:rPr>
        <w:t xml:space="preserve">full </w:t>
      </w:r>
      <w:r w:rsidR="009A7A14" w:rsidRPr="009A7A14">
        <w:rPr>
          <w:highlight w:val="green"/>
        </w:rPr>
        <w:t xml:space="preserve">NR </w:t>
      </w:r>
      <w:r w:rsidRPr="009A7A14">
        <w:rPr>
          <w:highlight w:val="green"/>
        </w:rPr>
        <w:t>r1+</w:t>
      </w:r>
      <w:r w:rsidR="009A7A14" w:rsidRPr="009A7A14">
        <w:rPr>
          <w:highlight w:val="green"/>
        </w:rPr>
        <w:t xml:space="preserve"> NR </w:t>
      </w:r>
      <w:r w:rsidRPr="009A7A14">
        <w:rPr>
          <w:highlight w:val="green"/>
        </w:rPr>
        <w:t>r2 and NR+LTE document</w:t>
      </w:r>
      <w:r>
        <w:t xml:space="preserve"> </w:t>
      </w:r>
      <w:r w:rsidRPr="009A7A14">
        <w:rPr>
          <w:highlight w:val="green"/>
        </w:rPr>
        <w:t>(meaning not just excerptions)</w:t>
      </w:r>
    </w:p>
    <w:p w:rsidR="0019445E" w:rsidRDefault="0019445E" w:rsidP="00330F86">
      <w:r w:rsidRPr="0019445E">
        <w:rPr>
          <w:highlight w:val="green"/>
        </w:rPr>
        <w:t>FFS if separate TS are needed or just one TS with multiple parts</w:t>
      </w:r>
    </w:p>
    <w:p w:rsidR="00330F86" w:rsidRPr="00330F86" w:rsidRDefault="00330F86" w:rsidP="00330F86">
      <w:r>
        <w:t xml:space="preserve"> </w:t>
      </w:r>
      <w:r w:rsidR="009A7A14" w:rsidRPr="009A7A14">
        <w:rPr>
          <w:highlight w:val="green"/>
        </w:rPr>
        <w:t>Agreement: SA documents can follow 36.101 skeleton, FFS what is structure for “interworking document”</w:t>
      </w:r>
    </w:p>
    <w:p w:rsidR="00187F62" w:rsidRDefault="00187F62" w:rsidP="00187F62">
      <w:r>
        <w:lastRenderedPageBreak/>
        <w:t>38.101-1</w:t>
      </w:r>
      <w:r w:rsidR="00E35CA2">
        <w:t xml:space="preserve"> (Sub-6)</w:t>
      </w:r>
    </w:p>
    <w:p w:rsidR="00187F62" w:rsidRDefault="00187F62" w:rsidP="00187F62">
      <w:pPr>
        <w:spacing w:after="0"/>
        <w:ind w:left="284" w:firstLine="284"/>
      </w:pPr>
      <w:r>
        <w:t>1</w:t>
      </w:r>
      <w:r>
        <w:tab/>
        <w:t>Scope</w:t>
      </w:r>
    </w:p>
    <w:p w:rsidR="00187F62" w:rsidRDefault="00187F62" w:rsidP="00187F62">
      <w:pPr>
        <w:spacing w:after="0"/>
        <w:ind w:left="284" w:firstLine="284"/>
      </w:pPr>
      <w:r>
        <w:t>2</w:t>
      </w:r>
      <w:r>
        <w:tab/>
        <w:t>References</w:t>
      </w:r>
    </w:p>
    <w:p w:rsidR="00187F62" w:rsidRDefault="00187F62" w:rsidP="00187F62">
      <w:pPr>
        <w:spacing w:after="0"/>
        <w:ind w:left="284" w:firstLine="284"/>
      </w:pPr>
      <w:r>
        <w:t>3</w:t>
      </w:r>
      <w:r>
        <w:tab/>
        <w:t>Definitions, symbols and abbreviations</w:t>
      </w:r>
    </w:p>
    <w:p w:rsidR="00187F62" w:rsidRDefault="00187F62" w:rsidP="00187F62">
      <w:pPr>
        <w:spacing w:after="0"/>
        <w:ind w:left="284" w:firstLine="284"/>
      </w:pPr>
      <w:r>
        <w:t>4</w:t>
      </w:r>
      <w:r>
        <w:tab/>
        <w:t>General</w:t>
      </w:r>
    </w:p>
    <w:p w:rsidR="00187F62" w:rsidRDefault="00187F62" w:rsidP="00187F62">
      <w:pPr>
        <w:spacing w:after="0"/>
        <w:ind w:left="284" w:firstLine="284"/>
      </w:pPr>
      <w:r>
        <w:t>5</w:t>
      </w:r>
      <w:r>
        <w:tab/>
        <w:t>Operating bands and channel arrangement</w:t>
      </w:r>
    </w:p>
    <w:p w:rsidR="00187F62" w:rsidRDefault="00187F62" w:rsidP="00187F62">
      <w:pPr>
        <w:spacing w:after="0"/>
        <w:ind w:left="284" w:firstLine="284"/>
      </w:pPr>
      <w:r>
        <w:t>6</w:t>
      </w:r>
      <w:r>
        <w:tab/>
      </w:r>
      <w:r w:rsidRPr="00405CFF">
        <w:rPr>
          <w:rFonts w:hint="eastAsia"/>
          <w:b/>
        </w:rPr>
        <w:t>Conducted</w:t>
      </w:r>
      <w:r>
        <w:rPr>
          <w:rFonts w:hint="eastAsia"/>
        </w:rPr>
        <w:t xml:space="preserve"> t</w:t>
      </w:r>
      <w:r>
        <w:t>ransmitter characteristics</w:t>
      </w:r>
    </w:p>
    <w:p w:rsidR="00187F62" w:rsidRDefault="00187F62" w:rsidP="00187F62">
      <w:pPr>
        <w:spacing w:after="0"/>
        <w:ind w:left="284" w:firstLine="284"/>
      </w:pPr>
      <w:r>
        <w:t>7</w:t>
      </w:r>
      <w:r>
        <w:tab/>
      </w:r>
      <w:r w:rsidRPr="00405CFF">
        <w:rPr>
          <w:rFonts w:hint="eastAsia"/>
          <w:b/>
        </w:rPr>
        <w:t>Conducted</w:t>
      </w:r>
      <w:r>
        <w:rPr>
          <w:rFonts w:hint="eastAsia"/>
        </w:rPr>
        <w:t xml:space="preserve"> r</w:t>
      </w:r>
      <w:r>
        <w:t>eceiver characteristics</w:t>
      </w:r>
    </w:p>
    <w:p w:rsidR="00187F62" w:rsidRDefault="00187F62" w:rsidP="00187F62">
      <w:pPr>
        <w:spacing w:after="0"/>
        <w:ind w:left="284" w:firstLine="284"/>
      </w:pPr>
      <w:r>
        <w:t>8</w:t>
      </w:r>
      <w:r>
        <w:tab/>
      </w:r>
      <w:r w:rsidRPr="00405CFF">
        <w:rPr>
          <w:rFonts w:hint="eastAsia"/>
          <w:b/>
        </w:rPr>
        <w:t>Conducted</w:t>
      </w:r>
      <w:r>
        <w:rPr>
          <w:rFonts w:hint="eastAsia"/>
        </w:rPr>
        <w:t xml:space="preserve"> p</w:t>
      </w:r>
      <w:r>
        <w:t>erformance requirement</w:t>
      </w:r>
      <w:r>
        <w:tab/>
      </w:r>
    </w:p>
    <w:p w:rsidR="00187F62" w:rsidRDefault="00187F62" w:rsidP="00187F62">
      <w:pPr>
        <w:spacing w:after="0"/>
        <w:ind w:left="284" w:firstLine="284"/>
      </w:pPr>
      <w:r>
        <w:t>9</w:t>
      </w:r>
      <w:r>
        <w:tab/>
      </w:r>
      <w:r w:rsidRPr="00405CFF">
        <w:rPr>
          <w:rFonts w:hint="eastAsia"/>
          <w:b/>
        </w:rPr>
        <w:t>Conducted</w:t>
      </w:r>
      <w:r>
        <w:rPr>
          <w:rFonts w:hint="eastAsia"/>
        </w:rPr>
        <w:t xml:space="preserve"> r</w:t>
      </w:r>
      <w:r>
        <w:t>eporting of Channel State Information</w:t>
      </w:r>
    </w:p>
    <w:p w:rsidR="00187F62" w:rsidRPr="00F50676" w:rsidRDefault="00187F62" w:rsidP="00187F62">
      <w:pPr>
        <w:spacing w:after="0"/>
        <w:ind w:left="284" w:firstLine="284"/>
        <w:rPr>
          <w:b/>
        </w:rPr>
      </w:pPr>
      <w:r w:rsidRPr="00F50676">
        <w:rPr>
          <w:rFonts w:hint="eastAsia"/>
          <w:b/>
        </w:rPr>
        <w:t>10</w:t>
      </w:r>
      <w:r w:rsidRPr="00F50676">
        <w:rPr>
          <w:b/>
        </w:rPr>
        <w:tab/>
      </w:r>
      <w:bookmarkStart w:id="3" w:name="OLE_LINK59"/>
      <w:bookmarkStart w:id="4" w:name="OLE_LINK60"/>
      <w:r w:rsidRPr="00F50676">
        <w:rPr>
          <w:rFonts w:hint="eastAsia"/>
          <w:b/>
        </w:rPr>
        <w:t>Radiated</w:t>
      </w:r>
      <w:bookmarkEnd w:id="3"/>
      <w:bookmarkEnd w:id="4"/>
      <w:r w:rsidRPr="00F50676">
        <w:rPr>
          <w:rFonts w:hint="eastAsia"/>
          <w:b/>
        </w:rPr>
        <w:t xml:space="preserve"> t</w:t>
      </w:r>
      <w:r w:rsidRPr="00F50676">
        <w:rPr>
          <w:b/>
        </w:rPr>
        <w:t>ransmitter characteristics</w:t>
      </w:r>
    </w:p>
    <w:p w:rsidR="00187F62" w:rsidRPr="00F50676" w:rsidRDefault="00187F62" w:rsidP="00187F62">
      <w:pPr>
        <w:spacing w:after="0"/>
        <w:ind w:left="284" w:firstLine="284"/>
        <w:rPr>
          <w:b/>
        </w:rPr>
      </w:pPr>
      <w:r w:rsidRPr="00F50676">
        <w:rPr>
          <w:rFonts w:hint="eastAsia"/>
          <w:b/>
        </w:rPr>
        <w:t>11</w:t>
      </w:r>
      <w:r w:rsidRPr="00F50676">
        <w:rPr>
          <w:b/>
        </w:rPr>
        <w:tab/>
      </w:r>
      <w:r w:rsidRPr="00F50676">
        <w:rPr>
          <w:rFonts w:hint="eastAsia"/>
          <w:b/>
        </w:rPr>
        <w:t>Radiated r</w:t>
      </w:r>
      <w:r w:rsidRPr="00F50676">
        <w:rPr>
          <w:b/>
        </w:rPr>
        <w:t>eceiver characteristics</w:t>
      </w:r>
    </w:p>
    <w:p w:rsidR="00187F62" w:rsidRPr="00F50676" w:rsidRDefault="00187F62" w:rsidP="00187F62">
      <w:pPr>
        <w:spacing w:after="0"/>
        <w:ind w:left="284" w:firstLine="284"/>
        <w:rPr>
          <w:b/>
        </w:rPr>
      </w:pPr>
      <w:r w:rsidRPr="00F50676">
        <w:rPr>
          <w:rFonts w:hint="eastAsia"/>
          <w:b/>
        </w:rPr>
        <w:t>12</w:t>
      </w:r>
      <w:r w:rsidRPr="00F50676">
        <w:rPr>
          <w:b/>
        </w:rPr>
        <w:tab/>
      </w:r>
      <w:r w:rsidRPr="00F50676">
        <w:rPr>
          <w:rFonts w:hint="eastAsia"/>
          <w:b/>
        </w:rPr>
        <w:t>Radiated p</w:t>
      </w:r>
      <w:r w:rsidRPr="00F50676">
        <w:rPr>
          <w:b/>
        </w:rPr>
        <w:t>erformance requirement</w:t>
      </w:r>
      <w:r w:rsidRPr="00F50676">
        <w:rPr>
          <w:b/>
        </w:rPr>
        <w:tab/>
      </w:r>
    </w:p>
    <w:p w:rsidR="00187F62" w:rsidRPr="00F50676" w:rsidRDefault="00187F62" w:rsidP="00187F62">
      <w:pPr>
        <w:spacing w:after="0"/>
        <w:ind w:left="284" w:firstLine="284"/>
        <w:rPr>
          <w:b/>
        </w:rPr>
      </w:pPr>
      <w:r w:rsidRPr="00F50676">
        <w:rPr>
          <w:rFonts w:hint="eastAsia"/>
          <w:b/>
        </w:rPr>
        <w:t>13</w:t>
      </w:r>
      <w:r w:rsidRPr="00F50676">
        <w:rPr>
          <w:b/>
        </w:rPr>
        <w:tab/>
      </w:r>
      <w:r w:rsidRPr="00F50676">
        <w:rPr>
          <w:rFonts w:hint="eastAsia"/>
          <w:b/>
        </w:rPr>
        <w:t>Radiated r</w:t>
      </w:r>
      <w:r w:rsidRPr="00F50676">
        <w:rPr>
          <w:b/>
        </w:rPr>
        <w:t>eporting of Channel State Information</w:t>
      </w:r>
    </w:p>
    <w:p w:rsidR="00187F62" w:rsidRDefault="00187F62" w:rsidP="00187F62">
      <w:pPr>
        <w:spacing w:after="0"/>
        <w:ind w:left="284" w:firstLine="284"/>
      </w:pPr>
      <w:r>
        <w:t>Annex A (normative):</w:t>
      </w:r>
      <w:r>
        <w:tab/>
        <w:t xml:space="preserve"> Measurement channels</w:t>
      </w:r>
    </w:p>
    <w:p w:rsidR="00187F62" w:rsidRDefault="00187F62" w:rsidP="00187F62">
      <w:pPr>
        <w:spacing w:after="0"/>
        <w:ind w:left="284" w:firstLine="284"/>
      </w:pPr>
      <w:r>
        <w:t>Annex B (normative):</w:t>
      </w:r>
      <w:r>
        <w:tab/>
        <w:t xml:space="preserve"> Propagation conditions</w:t>
      </w:r>
    </w:p>
    <w:p w:rsidR="00187F62" w:rsidRDefault="00187F62" w:rsidP="00187F62">
      <w:pPr>
        <w:spacing w:after="0"/>
        <w:ind w:left="284" w:firstLine="284"/>
      </w:pPr>
      <w:r>
        <w:t>Annex C (normative):</w:t>
      </w:r>
      <w:r>
        <w:tab/>
        <w:t xml:space="preserve"> Downlink Physical Channels</w:t>
      </w:r>
    </w:p>
    <w:p w:rsidR="00187F62" w:rsidRDefault="00187F62" w:rsidP="00187F62">
      <w:pPr>
        <w:spacing w:after="0"/>
        <w:ind w:left="284" w:firstLine="284"/>
      </w:pPr>
      <w:r>
        <w:t>Annex D (normative):</w:t>
      </w:r>
      <w:r>
        <w:tab/>
        <w:t xml:space="preserve"> Characteristics of the interfering signal</w:t>
      </w:r>
    </w:p>
    <w:p w:rsidR="00187F62" w:rsidRDefault="00187F62" w:rsidP="00187F62">
      <w:pPr>
        <w:spacing w:after="0"/>
        <w:ind w:left="284" w:firstLine="284"/>
      </w:pPr>
      <w:r>
        <w:t>Annex E (normative):</w:t>
      </w:r>
      <w:r>
        <w:tab/>
        <w:t xml:space="preserve"> Environmental conditions</w:t>
      </w:r>
    </w:p>
    <w:p w:rsidR="00187F62" w:rsidRDefault="00187F62" w:rsidP="00187F62">
      <w:pPr>
        <w:spacing w:after="0"/>
        <w:ind w:left="284" w:firstLine="284"/>
      </w:pPr>
      <w:r>
        <w:t>Annex F (normative):</w:t>
      </w:r>
      <w:r>
        <w:tab/>
        <w:t xml:space="preserve"> Transmit modulation</w:t>
      </w:r>
    </w:p>
    <w:p w:rsidR="00187F62" w:rsidRDefault="00187F62" w:rsidP="00187F62">
      <w:pPr>
        <w:spacing w:after="0"/>
        <w:ind w:left="284" w:firstLine="284"/>
      </w:pPr>
      <w:r>
        <w:t xml:space="preserve">Annex </w:t>
      </w:r>
      <w:r>
        <w:rPr>
          <w:rFonts w:hint="eastAsia"/>
        </w:rPr>
        <w:t>G</w:t>
      </w:r>
      <w:r>
        <w:t xml:space="preserve"> (informative):</w:t>
      </w:r>
      <w:r>
        <w:tab/>
        <w:t>Change history</w:t>
      </w:r>
    </w:p>
    <w:p w:rsidR="00187F62" w:rsidRDefault="00187F62" w:rsidP="00187F62"/>
    <w:p w:rsidR="00187F62" w:rsidRDefault="00187F62" w:rsidP="00187F62">
      <w:r>
        <w:t>38.101-2</w:t>
      </w:r>
      <w:r w:rsidR="00E35CA2">
        <w:t xml:space="preserve"> (</w:t>
      </w:r>
      <w:proofErr w:type="spellStart"/>
      <w:r w:rsidR="00E35CA2">
        <w:t>mmW</w:t>
      </w:r>
      <w:proofErr w:type="spellEnd"/>
      <w:r w:rsidR="00E35CA2">
        <w:t>)</w:t>
      </w:r>
    </w:p>
    <w:p w:rsidR="00187F62" w:rsidRDefault="00187F62" w:rsidP="00187F62">
      <w:pPr>
        <w:spacing w:after="120"/>
        <w:ind w:left="284" w:firstLine="284"/>
      </w:pPr>
      <w:r>
        <w:t>1</w:t>
      </w:r>
      <w:r>
        <w:tab/>
        <w:t>Scope</w:t>
      </w:r>
    </w:p>
    <w:p w:rsidR="00187F62" w:rsidRDefault="00187F62" w:rsidP="00187F62">
      <w:pPr>
        <w:spacing w:after="0"/>
        <w:ind w:left="284" w:firstLine="284"/>
      </w:pPr>
      <w:r>
        <w:t>2</w:t>
      </w:r>
      <w:r>
        <w:tab/>
        <w:t>References</w:t>
      </w:r>
    </w:p>
    <w:p w:rsidR="00187F62" w:rsidRDefault="00187F62" w:rsidP="00187F62">
      <w:pPr>
        <w:spacing w:after="0"/>
        <w:ind w:left="284" w:firstLine="284"/>
      </w:pPr>
      <w:r>
        <w:t>3</w:t>
      </w:r>
      <w:r>
        <w:tab/>
        <w:t>Definitions, symbols and abbreviations</w:t>
      </w:r>
    </w:p>
    <w:p w:rsidR="00187F62" w:rsidRDefault="00187F62" w:rsidP="00187F62">
      <w:pPr>
        <w:spacing w:after="0"/>
        <w:ind w:left="284" w:firstLine="284"/>
      </w:pPr>
      <w:r>
        <w:t>4</w:t>
      </w:r>
      <w:r>
        <w:tab/>
        <w:t>General</w:t>
      </w:r>
    </w:p>
    <w:p w:rsidR="00187F62" w:rsidRDefault="00187F62" w:rsidP="00187F62">
      <w:pPr>
        <w:spacing w:after="0"/>
        <w:ind w:left="284" w:firstLine="284"/>
      </w:pPr>
      <w:r>
        <w:t>5</w:t>
      </w:r>
      <w:r>
        <w:tab/>
        <w:t>Operating bands and channel arrangement</w:t>
      </w:r>
    </w:p>
    <w:p w:rsidR="00187F62" w:rsidRDefault="00187F62" w:rsidP="00187F62">
      <w:pPr>
        <w:spacing w:after="0"/>
        <w:ind w:left="284" w:firstLine="284"/>
      </w:pPr>
      <w:r>
        <w:t>6</w:t>
      </w:r>
      <w:r>
        <w:tab/>
      </w:r>
      <w:r w:rsidRPr="00F50676">
        <w:rPr>
          <w:rFonts w:hint="eastAsia"/>
          <w:b/>
        </w:rPr>
        <w:t>Radiated</w:t>
      </w:r>
      <w:r>
        <w:rPr>
          <w:rFonts w:hint="eastAsia"/>
        </w:rPr>
        <w:t xml:space="preserve"> t</w:t>
      </w:r>
      <w:r>
        <w:t>ransmitter characteristics</w:t>
      </w:r>
    </w:p>
    <w:p w:rsidR="00187F62" w:rsidRDefault="00187F62" w:rsidP="00187F62">
      <w:pPr>
        <w:spacing w:after="0"/>
        <w:ind w:left="284" w:firstLine="284"/>
      </w:pPr>
      <w:r>
        <w:t>7</w:t>
      </w:r>
      <w:r>
        <w:tab/>
      </w:r>
      <w:r w:rsidRPr="00F50676">
        <w:rPr>
          <w:rFonts w:hint="eastAsia"/>
          <w:b/>
        </w:rPr>
        <w:t>Radiated</w:t>
      </w:r>
      <w:r>
        <w:rPr>
          <w:rFonts w:hint="eastAsia"/>
        </w:rPr>
        <w:t xml:space="preserve"> r</w:t>
      </w:r>
      <w:r>
        <w:t>eceiver characteristics</w:t>
      </w:r>
    </w:p>
    <w:p w:rsidR="00187F62" w:rsidRDefault="00187F62" w:rsidP="00187F62">
      <w:pPr>
        <w:spacing w:after="0"/>
        <w:ind w:left="284" w:firstLine="284"/>
      </w:pPr>
      <w:r>
        <w:t>8</w:t>
      </w:r>
      <w:r>
        <w:tab/>
      </w:r>
      <w:r w:rsidRPr="00F50676">
        <w:rPr>
          <w:rFonts w:hint="eastAsia"/>
          <w:b/>
        </w:rPr>
        <w:t>Radiated</w:t>
      </w:r>
      <w:r>
        <w:rPr>
          <w:rFonts w:hint="eastAsia"/>
        </w:rPr>
        <w:t xml:space="preserve"> p</w:t>
      </w:r>
      <w:r>
        <w:t>erformance requirement</w:t>
      </w:r>
      <w:r>
        <w:tab/>
      </w:r>
    </w:p>
    <w:p w:rsidR="00187F62" w:rsidRDefault="00187F62" w:rsidP="00187F62">
      <w:pPr>
        <w:spacing w:after="0"/>
        <w:ind w:left="284" w:firstLine="284"/>
      </w:pPr>
      <w:r>
        <w:t>9</w:t>
      </w:r>
      <w:r>
        <w:tab/>
      </w:r>
      <w:r w:rsidRPr="00F50676">
        <w:rPr>
          <w:rFonts w:hint="eastAsia"/>
          <w:b/>
        </w:rPr>
        <w:t>Radiated</w:t>
      </w:r>
      <w:r>
        <w:rPr>
          <w:rFonts w:hint="eastAsia"/>
        </w:rPr>
        <w:t xml:space="preserve"> r</w:t>
      </w:r>
      <w:r>
        <w:t>eporting of Channel State Information</w:t>
      </w:r>
    </w:p>
    <w:p w:rsidR="00187F62" w:rsidRDefault="00187F62" w:rsidP="00187F62">
      <w:pPr>
        <w:spacing w:after="0"/>
        <w:ind w:left="284" w:firstLine="284"/>
      </w:pPr>
      <w:r>
        <w:t>Annex A (normative):</w:t>
      </w:r>
      <w:r>
        <w:tab/>
        <w:t xml:space="preserve"> Measurement channels</w:t>
      </w:r>
    </w:p>
    <w:p w:rsidR="00187F62" w:rsidRDefault="00187F62" w:rsidP="00187F62">
      <w:pPr>
        <w:spacing w:after="0"/>
        <w:ind w:left="284" w:firstLine="284"/>
      </w:pPr>
      <w:r>
        <w:t>Annex B (normative):</w:t>
      </w:r>
      <w:r>
        <w:tab/>
        <w:t xml:space="preserve"> Propagation conditions</w:t>
      </w:r>
    </w:p>
    <w:p w:rsidR="00187F62" w:rsidRDefault="00187F62" w:rsidP="00187F62">
      <w:pPr>
        <w:spacing w:after="0"/>
        <w:ind w:left="284" w:firstLine="284"/>
      </w:pPr>
      <w:r>
        <w:t>Annex C (normative):</w:t>
      </w:r>
      <w:r>
        <w:tab/>
        <w:t xml:space="preserve"> Downlink Physical Channels</w:t>
      </w:r>
    </w:p>
    <w:p w:rsidR="00187F62" w:rsidRDefault="00187F62" w:rsidP="00187F62">
      <w:pPr>
        <w:spacing w:after="0"/>
        <w:ind w:left="284" w:firstLine="284"/>
      </w:pPr>
      <w:r>
        <w:t>Annex D (normative):</w:t>
      </w:r>
      <w:r>
        <w:tab/>
        <w:t xml:space="preserve"> Characteristics of the interfering signal</w:t>
      </w:r>
    </w:p>
    <w:p w:rsidR="00187F62" w:rsidRDefault="00187F62" w:rsidP="00187F62">
      <w:pPr>
        <w:spacing w:after="0"/>
        <w:ind w:left="284" w:firstLine="284"/>
      </w:pPr>
      <w:r>
        <w:t>Annex E (normative):</w:t>
      </w:r>
      <w:r>
        <w:tab/>
        <w:t xml:space="preserve"> Environmental conditions</w:t>
      </w:r>
    </w:p>
    <w:p w:rsidR="00187F62" w:rsidRDefault="00187F62" w:rsidP="00187F62">
      <w:pPr>
        <w:spacing w:after="0"/>
        <w:ind w:left="284" w:firstLine="284"/>
      </w:pPr>
      <w:r>
        <w:t>Annex F (normative):</w:t>
      </w:r>
      <w:r>
        <w:tab/>
        <w:t xml:space="preserve"> Transmit modulation</w:t>
      </w:r>
    </w:p>
    <w:p w:rsidR="00187F62" w:rsidRDefault="00187F62" w:rsidP="00187F62">
      <w:pPr>
        <w:spacing w:after="0"/>
        <w:ind w:left="284" w:firstLine="284"/>
      </w:pPr>
      <w:r>
        <w:t xml:space="preserve">Annex </w:t>
      </w:r>
      <w:r>
        <w:rPr>
          <w:rFonts w:hint="eastAsia"/>
        </w:rPr>
        <w:t>G</w:t>
      </w:r>
      <w:r>
        <w:t xml:space="preserve"> (informative):</w:t>
      </w:r>
      <w:r>
        <w:tab/>
        <w:t>Change history</w:t>
      </w:r>
    </w:p>
    <w:p w:rsidR="00187F62" w:rsidRDefault="00187F62" w:rsidP="00187F62">
      <w:r>
        <w:t xml:space="preserve"> </w:t>
      </w:r>
    </w:p>
    <w:p w:rsidR="00187F62" w:rsidRDefault="00187F62" w:rsidP="00187F62"/>
    <w:p w:rsidR="00187F62" w:rsidRDefault="00E35CA2" w:rsidP="00187F62">
      <w:r>
        <w:t xml:space="preserve">From </w:t>
      </w:r>
      <w:r w:rsidRPr="00E35CA2">
        <w:t>R4-1704369</w:t>
      </w:r>
    </w:p>
    <w:p w:rsidR="00BD3FA9" w:rsidRPr="00E35CA2" w:rsidRDefault="00E46EAA" w:rsidP="00E35CA2">
      <w:pPr>
        <w:numPr>
          <w:ilvl w:val="0"/>
          <w:numId w:val="4"/>
        </w:numPr>
        <w:rPr>
          <w:lang w:val="en-US"/>
        </w:rPr>
      </w:pPr>
      <w:r w:rsidRPr="00E35CA2">
        <w:t>1</w:t>
      </w:r>
      <w:r w:rsidRPr="00E35CA2">
        <w:tab/>
        <w:t>Scope</w:t>
      </w:r>
    </w:p>
    <w:p w:rsidR="00BD3FA9" w:rsidRPr="00E35CA2" w:rsidRDefault="00E46EAA" w:rsidP="00E35CA2">
      <w:pPr>
        <w:numPr>
          <w:ilvl w:val="0"/>
          <w:numId w:val="4"/>
        </w:numPr>
        <w:rPr>
          <w:lang w:val="en-US"/>
        </w:rPr>
      </w:pPr>
      <w:r w:rsidRPr="00E35CA2">
        <w:t>2</w:t>
      </w:r>
      <w:r w:rsidRPr="00E35CA2">
        <w:tab/>
        <w:t>References</w:t>
      </w:r>
    </w:p>
    <w:p w:rsidR="00BD3FA9" w:rsidRPr="00E35CA2" w:rsidRDefault="00E46EAA" w:rsidP="00E35CA2">
      <w:pPr>
        <w:numPr>
          <w:ilvl w:val="0"/>
          <w:numId w:val="4"/>
        </w:numPr>
        <w:rPr>
          <w:lang w:val="en-US"/>
        </w:rPr>
      </w:pPr>
      <w:r w:rsidRPr="00E35CA2">
        <w:t>3</w:t>
      </w:r>
      <w:r w:rsidRPr="00E35CA2">
        <w:tab/>
        <w:t>Definitions, symbols and abbreviations</w:t>
      </w:r>
    </w:p>
    <w:p w:rsidR="00BD3FA9" w:rsidRPr="00E35CA2" w:rsidRDefault="00E46EAA" w:rsidP="00E35CA2">
      <w:pPr>
        <w:numPr>
          <w:ilvl w:val="0"/>
          <w:numId w:val="4"/>
        </w:numPr>
        <w:rPr>
          <w:lang w:val="en-US"/>
        </w:rPr>
      </w:pPr>
      <w:r w:rsidRPr="00E35CA2">
        <w:t>4</w:t>
      </w:r>
      <w:r w:rsidRPr="00E35CA2">
        <w:tab/>
        <w:t>General</w:t>
      </w:r>
      <w:r w:rsidRPr="00E35CA2">
        <w:tab/>
      </w:r>
    </w:p>
    <w:p w:rsidR="00BD3FA9" w:rsidRPr="00A1045D" w:rsidRDefault="00E46EAA" w:rsidP="00E35CA2">
      <w:pPr>
        <w:numPr>
          <w:ilvl w:val="0"/>
          <w:numId w:val="4"/>
        </w:numPr>
        <w:rPr>
          <w:strike/>
          <w:lang w:val="en-US"/>
        </w:rPr>
      </w:pPr>
      <w:r w:rsidRPr="00A1045D">
        <w:rPr>
          <w:strike/>
          <w:lang w:val="fi-FI"/>
        </w:rPr>
        <w:t>5</w:t>
      </w:r>
      <w:r w:rsidRPr="00A1045D">
        <w:rPr>
          <w:strike/>
          <w:lang w:val="fi-FI"/>
        </w:rPr>
        <w:tab/>
        <w:t>Interworking aspects with LTE</w:t>
      </w:r>
    </w:p>
    <w:p w:rsidR="00BD3FA9" w:rsidRPr="00E35CA2" w:rsidRDefault="00E46EAA" w:rsidP="00E35CA2">
      <w:pPr>
        <w:numPr>
          <w:ilvl w:val="0"/>
          <w:numId w:val="4"/>
        </w:numPr>
        <w:rPr>
          <w:lang w:val="en-US"/>
        </w:rPr>
      </w:pPr>
      <w:r w:rsidRPr="00E35CA2">
        <w:lastRenderedPageBreak/>
        <w:t>6</w:t>
      </w:r>
      <w:r w:rsidRPr="00E35CA2">
        <w:tab/>
        <w:t>Operating bands and channel arrangement</w:t>
      </w:r>
    </w:p>
    <w:p w:rsidR="00BD3FA9" w:rsidRPr="00E35CA2" w:rsidRDefault="00E46EAA" w:rsidP="00E35CA2">
      <w:pPr>
        <w:numPr>
          <w:ilvl w:val="0"/>
          <w:numId w:val="4"/>
        </w:numPr>
        <w:rPr>
          <w:lang w:val="en-US"/>
        </w:rPr>
      </w:pPr>
      <w:r w:rsidRPr="00E35CA2">
        <w:rPr>
          <w:lang w:val="fi-FI"/>
        </w:rPr>
        <w:t>7</w:t>
      </w:r>
      <w:r w:rsidRPr="00E35CA2">
        <w:rPr>
          <w:lang w:val="fi-FI"/>
        </w:rPr>
        <w:tab/>
        <w:t>Transmitter characterstics</w:t>
      </w:r>
    </w:p>
    <w:p w:rsidR="00BD3FA9" w:rsidRPr="00E35CA2" w:rsidRDefault="00E46EAA" w:rsidP="00E35CA2">
      <w:pPr>
        <w:numPr>
          <w:ilvl w:val="0"/>
          <w:numId w:val="4"/>
        </w:numPr>
        <w:rPr>
          <w:lang w:val="en-US"/>
        </w:rPr>
      </w:pPr>
      <w:r w:rsidRPr="00E35CA2">
        <w:rPr>
          <w:lang w:val="fi-FI"/>
        </w:rPr>
        <w:t>8</w:t>
      </w:r>
      <w:r w:rsidRPr="00E35CA2">
        <w:rPr>
          <w:lang w:val="fi-FI"/>
        </w:rPr>
        <w:tab/>
        <w:t>Receiver characteristics</w:t>
      </w:r>
    </w:p>
    <w:p w:rsidR="00BD3FA9" w:rsidRPr="00E35CA2" w:rsidRDefault="00E46EAA" w:rsidP="00E35CA2">
      <w:pPr>
        <w:numPr>
          <w:ilvl w:val="0"/>
          <w:numId w:val="4"/>
        </w:numPr>
        <w:rPr>
          <w:lang w:val="en-US"/>
        </w:rPr>
      </w:pPr>
      <w:r w:rsidRPr="00E35CA2">
        <w:rPr>
          <w:lang w:val="fi-FI"/>
        </w:rPr>
        <w:t xml:space="preserve">9 </w:t>
      </w:r>
      <w:r w:rsidRPr="00E35CA2">
        <w:rPr>
          <w:lang w:val="fi-FI"/>
        </w:rPr>
        <w:tab/>
        <w:t>Performance requirements</w:t>
      </w:r>
    </w:p>
    <w:p w:rsidR="00BD3FA9" w:rsidRPr="00E35CA2" w:rsidRDefault="00E46EAA" w:rsidP="00E35CA2">
      <w:pPr>
        <w:numPr>
          <w:ilvl w:val="0"/>
          <w:numId w:val="4"/>
        </w:numPr>
        <w:rPr>
          <w:lang w:val="en-US"/>
        </w:rPr>
      </w:pPr>
      <w:r w:rsidRPr="00E35CA2">
        <w:rPr>
          <w:lang w:val="fi-FI"/>
        </w:rPr>
        <w:t xml:space="preserve">10 </w:t>
      </w:r>
      <w:r w:rsidRPr="00E35CA2">
        <w:rPr>
          <w:lang w:val="fi-FI"/>
        </w:rPr>
        <w:tab/>
      </w:r>
      <w:r w:rsidRPr="00E35CA2">
        <w:t>Reporting of Channel State Information</w:t>
      </w:r>
    </w:p>
    <w:p w:rsidR="00E35CA2" w:rsidRDefault="00E35CA2" w:rsidP="00187F62"/>
    <w:p w:rsidR="00E35CA2" w:rsidRDefault="00E35CA2" w:rsidP="00E35CA2">
      <w:pPr>
        <w:pStyle w:val="Heading2"/>
      </w:pPr>
      <w:r>
        <w:t>References</w:t>
      </w:r>
    </w:p>
    <w:p w:rsidR="00E35CA2" w:rsidRPr="00E35CA2" w:rsidRDefault="00E35CA2" w:rsidP="00E35CA2"/>
    <w:p w:rsidR="00187F62" w:rsidRDefault="00AF0B70" w:rsidP="00187F62">
      <w:pPr>
        <w:rPr>
          <w:i/>
        </w:rPr>
      </w:pPr>
      <w:hyperlink r:id="rId6" w:history="1">
        <w:r w:rsidR="00187F62" w:rsidRPr="005A4140">
          <w:rPr>
            <w:rStyle w:val="Hyperlink"/>
            <w:rFonts w:ascii="Arial" w:hAnsi="Arial" w:cs="Arial"/>
            <w:b/>
            <w:sz w:val="24"/>
          </w:rPr>
          <w:t>R4-1705712</w:t>
        </w:r>
      </w:hyperlink>
      <w:r w:rsidR="00187F62">
        <w:rPr>
          <w:b/>
        </w:rPr>
        <w:tab/>
        <w:t>TS 38.101 User Equipment radio transmission and reception (Skeleton)</w:t>
      </w:r>
      <w:r w:rsidR="00187F62">
        <w:rPr>
          <w:b/>
        </w:rPr>
        <w:br/>
      </w:r>
      <w:r w:rsidR="00187F62">
        <w:tab/>
      </w:r>
      <w:r w:rsidR="00187F62">
        <w:tab/>
      </w:r>
      <w:r w:rsidR="00187F62">
        <w:tab/>
      </w:r>
      <w:r w:rsidR="00187F62">
        <w:tab/>
      </w:r>
      <w:r w:rsidR="00187F62">
        <w:tab/>
        <w:t>38.101</w:t>
      </w:r>
      <w:r w:rsidR="00187F62">
        <w:rPr>
          <w:i/>
        </w:rPr>
        <w:tab/>
      </w:r>
      <w:r w:rsidR="00187F62">
        <w:rPr>
          <w:i/>
        </w:rPr>
        <w:tab/>
      </w:r>
      <w:r w:rsidR="00187F62">
        <w:rPr>
          <w:i/>
        </w:rPr>
        <w:tab/>
      </w:r>
      <w:r w:rsidR="00187F62">
        <w:rPr>
          <w:i/>
        </w:rPr>
        <w:tab/>
      </w:r>
      <w:r w:rsidR="00187F62">
        <w:rPr>
          <w:i/>
        </w:rPr>
        <w:tab/>
        <w:t>Source: Qualcomm Incorporated</w:t>
      </w:r>
    </w:p>
    <w:p w:rsidR="00187F62" w:rsidRDefault="00187F62" w:rsidP="00187F62">
      <w:pPr>
        <w:rPr>
          <w:rFonts w:ascii="Arial" w:hAnsi="Arial" w:cs="Arial"/>
          <w:b/>
        </w:rPr>
      </w:pPr>
      <w:r>
        <w:rPr>
          <w:rFonts w:ascii="Arial" w:hAnsi="Arial" w:cs="Arial"/>
          <w:b/>
        </w:rPr>
        <w:t xml:space="preserve">Discussion: </w:t>
      </w:r>
    </w:p>
    <w:p w:rsidR="00187F62" w:rsidRDefault="00187F62" w:rsidP="00187F62"/>
    <w:p w:rsidR="00187F62" w:rsidRDefault="00187F62" w:rsidP="00187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87F62" w:rsidRDefault="00AF0B70" w:rsidP="00187F62">
      <w:pPr>
        <w:rPr>
          <w:i/>
        </w:rPr>
      </w:pPr>
      <w:hyperlink r:id="rId7" w:history="1">
        <w:r w:rsidR="00187F62" w:rsidRPr="005A4140">
          <w:rPr>
            <w:rStyle w:val="Hyperlink"/>
            <w:rFonts w:ascii="Arial" w:hAnsi="Arial" w:cs="Arial"/>
            <w:b/>
            <w:sz w:val="24"/>
          </w:rPr>
          <w:t>R4-1704917</w:t>
        </w:r>
      </w:hyperlink>
      <w:r w:rsidR="00187F62">
        <w:rPr>
          <w:b/>
        </w:rPr>
        <w:tab/>
        <w:t>Discussion on specification structure of TS38.101</w:t>
      </w:r>
      <w:r w:rsidR="00187F62">
        <w:rPr>
          <w:b/>
        </w:rPr>
        <w:br/>
      </w:r>
      <w:r w:rsidR="00187F62">
        <w:tab/>
      </w:r>
      <w:r w:rsidR="00187F62">
        <w:tab/>
      </w:r>
      <w:r w:rsidR="00187F62">
        <w:tab/>
      </w:r>
      <w:r w:rsidR="00187F62">
        <w:tab/>
      </w:r>
      <w:r w:rsidR="00187F62">
        <w:tab/>
      </w:r>
      <w:r w:rsidR="00187F62">
        <w:tab/>
        <w:t xml:space="preserve">  CR-  rev  Cat:  (Rel-15) v</w:t>
      </w:r>
      <w:r w:rsidR="00187F62">
        <w:br/>
      </w:r>
      <w:r w:rsidR="00187F62">
        <w:rPr>
          <w:i/>
        </w:rPr>
        <w:tab/>
      </w:r>
      <w:r w:rsidR="00187F62">
        <w:rPr>
          <w:i/>
        </w:rPr>
        <w:tab/>
      </w:r>
      <w:r w:rsidR="00187F62">
        <w:rPr>
          <w:i/>
        </w:rPr>
        <w:tab/>
      </w:r>
      <w:r w:rsidR="00187F62">
        <w:rPr>
          <w:i/>
        </w:rPr>
        <w:tab/>
      </w:r>
      <w:r w:rsidR="00187F62">
        <w:rPr>
          <w:i/>
        </w:rPr>
        <w:tab/>
        <w:t>Source: CATT</w:t>
      </w:r>
    </w:p>
    <w:p w:rsidR="00187F62" w:rsidRDefault="00187F62" w:rsidP="00187F62">
      <w:pPr>
        <w:rPr>
          <w:rFonts w:ascii="Arial" w:hAnsi="Arial" w:cs="Arial"/>
          <w:b/>
        </w:rPr>
      </w:pPr>
      <w:r>
        <w:rPr>
          <w:rFonts w:ascii="Arial" w:hAnsi="Arial" w:cs="Arial"/>
          <w:b/>
        </w:rPr>
        <w:t xml:space="preserve">Discussion: </w:t>
      </w:r>
    </w:p>
    <w:p w:rsidR="00187F62" w:rsidRDefault="00187F62" w:rsidP="00187F62"/>
    <w:p w:rsidR="00187F62" w:rsidRDefault="00187F62" w:rsidP="00187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87F62" w:rsidRDefault="00AF0B70" w:rsidP="00187F62">
      <w:pPr>
        <w:rPr>
          <w:i/>
        </w:rPr>
      </w:pPr>
      <w:hyperlink r:id="rId8" w:history="1">
        <w:r w:rsidR="00187F62" w:rsidRPr="005A4140">
          <w:rPr>
            <w:rStyle w:val="Hyperlink"/>
            <w:rFonts w:ascii="Arial" w:hAnsi="Arial" w:cs="Arial"/>
            <w:b/>
            <w:sz w:val="24"/>
          </w:rPr>
          <w:t>R4-1705221</w:t>
        </w:r>
      </w:hyperlink>
      <w:r w:rsidR="00187F62">
        <w:rPr>
          <w:b/>
        </w:rPr>
        <w:tab/>
        <w:t>Discussion of 38.101 specification structure</w:t>
      </w:r>
      <w:r w:rsidR="00187F62">
        <w:rPr>
          <w:b/>
        </w:rPr>
        <w:br/>
      </w:r>
      <w:r w:rsidR="00187F62">
        <w:tab/>
      </w:r>
      <w:r w:rsidR="00187F62">
        <w:tab/>
      </w:r>
      <w:r w:rsidR="00187F62">
        <w:tab/>
      </w:r>
      <w:r w:rsidR="00187F62">
        <w:tab/>
      </w:r>
      <w:r w:rsidR="00187F62">
        <w:tab/>
      </w:r>
      <w:r w:rsidR="00187F62">
        <w:tab/>
        <w:t xml:space="preserve">  CR-  rev  Cat:  (Rel-15) v</w:t>
      </w:r>
      <w:r w:rsidR="00187F62">
        <w:br/>
      </w:r>
      <w:r w:rsidR="00187F62">
        <w:rPr>
          <w:i/>
        </w:rPr>
        <w:tab/>
      </w:r>
      <w:r w:rsidR="00187F62">
        <w:rPr>
          <w:i/>
        </w:rPr>
        <w:tab/>
      </w:r>
      <w:r w:rsidR="00187F62">
        <w:rPr>
          <w:i/>
        </w:rPr>
        <w:tab/>
      </w:r>
      <w:r w:rsidR="00187F62">
        <w:rPr>
          <w:i/>
        </w:rPr>
        <w:tab/>
      </w:r>
      <w:r w:rsidR="00187F62">
        <w:rPr>
          <w:i/>
        </w:rPr>
        <w:tab/>
        <w:t xml:space="preserve">Source: Huawei, </w:t>
      </w:r>
      <w:proofErr w:type="spellStart"/>
      <w:r w:rsidR="00187F62">
        <w:rPr>
          <w:i/>
        </w:rPr>
        <w:t>HiSilicon</w:t>
      </w:r>
      <w:proofErr w:type="spellEnd"/>
    </w:p>
    <w:p w:rsidR="00187F62" w:rsidRDefault="00187F62" w:rsidP="00187F62">
      <w:pPr>
        <w:rPr>
          <w:rFonts w:ascii="Arial" w:hAnsi="Arial" w:cs="Arial"/>
          <w:b/>
        </w:rPr>
      </w:pPr>
      <w:r>
        <w:rPr>
          <w:rFonts w:ascii="Arial" w:hAnsi="Arial" w:cs="Arial"/>
          <w:b/>
        </w:rPr>
        <w:t xml:space="preserve">Abstract: </w:t>
      </w:r>
    </w:p>
    <w:p w:rsidR="00187F62" w:rsidRDefault="00187F62" w:rsidP="00187F62">
      <w:r>
        <w:t>This contribution provides some idea on how to arrange the 38.101 spec structure, mainly focus on RF spec.</w:t>
      </w:r>
    </w:p>
    <w:p w:rsidR="00187F62" w:rsidRDefault="00187F62" w:rsidP="00187F62">
      <w:pPr>
        <w:rPr>
          <w:rFonts w:ascii="Arial" w:hAnsi="Arial" w:cs="Arial"/>
          <w:b/>
        </w:rPr>
      </w:pPr>
      <w:r>
        <w:rPr>
          <w:rFonts w:ascii="Arial" w:hAnsi="Arial" w:cs="Arial"/>
          <w:b/>
        </w:rPr>
        <w:t xml:space="preserve">Discussion: </w:t>
      </w:r>
    </w:p>
    <w:p w:rsidR="00187F62" w:rsidRDefault="00187F62" w:rsidP="00187F62"/>
    <w:p w:rsidR="00187F62" w:rsidRDefault="00187F62" w:rsidP="00187F62">
      <w:pPr>
        <w:overflowPunct/>
        <w:autoSpaceDE/>
        <w:autoSpaceDN/>
        <w:adjustRightInd/>
        <w:spacing w:after="160" w:line="259" w:lineRule="auto"/>
        <w:textAlignment w:val="auto"/>
        <w:rPr>
          <w:rFonts w:ascii="Arial" w:hAnsi="Arial" w:cs="Arial"/>
          <w:color w:val="000000" w:themeColor="text1"/>
          <w:sz w:val="24"/>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r>
        <w:rPr>
          <w:rFonts w:ascii="Arial" w:hAnsi="Arial" w:cs="Arial"/>
          <w:color w:val="000000" w:themeColor="text1"/>
          <w:sz w:val="24"/>
          <w:lang w:val="en-US"/>
        </w:rPr>
        <w:br w:type="page"/>
      </w:r>
    </w:p>
    <w:p w:rsidR="00187F62" w:rsidRDefault="00187F62" w:rsidP="00A82B35">
      <w:pPr>
        <w:rPr>
          <w:rFonts w:ascii="Arial" w:hAnsi="Arial" w:cs="Arial"/>
          <w:color w:val="000000" w:themeColor="text1"/>
          <w:sz w:val="24"/>
          <w:lang w:val="en-US"/>
        </w:rPr>
      </w:pPr>
    </w:p>
    <w:p w:rsidR="00A82B35" w:rsidRDefault="00187F62" w:rsidP="00E35CA2">
      <w:pPr>
        <w:pStyle w:val="Heading1"/>
        <w:rPr>
          <w:lang w:val="en-US"/>
        </w:rPr>
      </w:pPr>
      <w:proofErr w:type="spellStart"/>
      <w:r>
        <w:rPr>
          <w:lang w:val="en-US"/>
        </w:rPr>
        <w:t>mmW</w:t>
      </w:r>
      <w:proofErr w:type="spellEnd"/>
      <w:r>
        <w:rPr>
          <w:lang w:val="en-US"/>
        </w:rPr>
        <w:t xml:space="preserve"> </w:t>
      </w:r>
      <w:r w:rsidR="00E35CA2">
        <w:rPr>
          <w:lang w:val="en-US"/>
        </w:rPr>
        <w:t xml:space="preserve">output </w:t>
      </w:r>
      <w:r>
        <w:rPr>
          <w:lang w:val="en-US"/>
        </w:rPr>
        <w:t>Power definition</w:t>
      </w:r>
    </w:p>
    <w:p w:rsidR="00187F62" w:rsidRDefault="00187F62" w:rsidP="00A82B35">
      <w:pPr>
        <w:rPr>
          <w:rFonts w:ascii="Arial" w:hAnsi="Arial" w:cs="Arial"/>
          <w:color w:val="000000" w:themeColor="text1"/>
          <w:sz w:val="24"/>
          <w:lang w:val="en-US"/>
        </w:rPr>
      </w:pPr>
    </w:p>
    <w:p w:rsidR="00A82B35" w:rsidRDefault="00A82B35" w:rsidP="00A82B35">
      <w:pPr>
        <w:pStyle w:val="Heading2"/>
        <w:rPr>
          <w:lang w:val="en-US"/>
        </w:rPr>
      </w:pPr>
      <w:r>
        <w:rPr>
          <w:lang w:val="en-US"/>
        </w:rPr>
        <w:t>Definitions</w:t>
      </w:r>
    </w:p>
    <w:p w:rsidR="00BD3FA9" w:rsidRPr="00A82B35" w:rsidRDefault="00E46EAA" w:rsidP="00A82B35">
      <w:pPr>
        <w:numPr>
          <w:ilvl w:val="0"/>
          <w:numId w:val="2"/>
        </w:numPr>
        <w:rPr>
          <w:rFonts w:ascii="Arial" w:hAnsi="Arial" w:cs="Arial"/>
          <w:color w:val="000000" w:themeColor="text1"/>
          <w:sz w:val="24"/>
          <w:lang w:val="en-US"/>
        </w:rPr>
      </w:pPr>
      <w:r w:rsidRPr="00A82B35">
        <w:rPr>
          <w:rFonts w:ascii="Arial" w:hAnsi="Arial" w:cs="Arial"/>
          <w:color w:val="000000" w:themeColor="text1"/>
          <w:sz w:val="24"/>
          <w:lang w:val="en-US"/>
        </w:rPr>
        <w:t>Peak EIRP – Maximum EIRP what UE is able to generate towards any direction. UE can have only one value. It is up to test equipment to find peak value</w:t>
      </w:r>
    </w:p>
    <w:p w:rsidR="00BD3FA9" w:rsidRPr="00A82B35" w:rsidRDefault="00E46EAA" w:rsidP="00A82B35">
      <w:pPr>
        <w:numPr>
          <w:ilvl w:val="0"/>
          <w:numId w:val="2"/>
        </w:numPr>
        <w:rPr>
          <w:rFonts w:ascii="Arial" w:hAnsi="Arial" w:cs="Arial"/>
          <w:color w:val="000000" w:themeColor="text1"/>
          <w:sz w:val="24"/>
          <w:lang w:val="en-US"/>
        </w:rPr>
      </w:pPr>
      <w:r w:rsidRPr="00A82B35">
        <w:rPr>
          <w:rFonts w:ascii="Arial" w:hAnsi="Arial" w:cs="Arial"/>
          <w:color w:val="000000" w:themeColor="text1"/>
          <w:sz w:val="24"/>
          <w:lang w:val="en-US"/>
        </w:rPr>
        <w:t>Boresight EIRP – EIRP measured when antenna and antenna array is pointed towards measurement antenna in such way that maximum antenna gain direction is towards measurement antenna. Perfect orientation must be based on manufacturer declaration or other methods. EIRP values for boresight may suffer from beam pointing errors</w:t>
      </w:r>
    </w:p>
    <w:p w:rsidR="00BD3FA9" w:rsidRPr="00A82B35" w:rsidRDefault="00E46EAA" w:rsidP="00A82B35">
      <w:pPr>
        <w:numPr>
          <w:ilvl w:val="0"/>
          <w:numId w:val="2"/>
        </w:numPr>
        <w:rPr>
          <w:rFonts w:ascii="Arial" w:hAnsi="Arial" w:cs="Arial"/>
          <w:color w:val="000000" w:themeColor="text1"/>
          <w:sz w:val="24"/>
          <w:lang w:val="en-US"/>
        </w:rPr>
      </w:pPr>
      <w:r w:rsidRPr="00A82B35">
        <w:rPr>
          <w:rFonts w:ascii="Arial" w:hAnsi="Arial" w:cs="Arial"/>
          <w:color w:val="000000" w:themeColor="text1"/>
          <w:sz w:val="24"/>
          <w:lang w:val="en-US"/>
        </w:rPr>
        <w:t>Broadside EIRP – EIRP measured when UE broad (wide) side is pointed towards measurement antenna</w:t>
      </w:r>
    </w:p>
    <w:p w:rsidR="00A82B35" w:rsidRDefault="0001670F" w:rsidP="0001670F">
      <w:r>
        <w:t xml:space="preserve">Samsung: </w:t>
      </w:r>
    </w:p>
    <w:p w:rsidR="00187F62" w:rsidRDefault="00187F62" w:rsidP="00187F62"/>
    <w:p w:rsidR="00E35CA2" w:rsidRPr="00E35CA2" w:rsidRDefault="00E35CA2" w:rsidP="00E35CA2">
      <w:pPr>
        <w:pStyle w:val="Heading2"/>
      </w:pPr>
      <w:r>
        <w:t>Open items to discuss</w:t>
      </w:r>
      <w:r w:rsidR="00187F62">
        <w:t xml:space="preserve"> </w:t>
      </w:r>
    </w:p>
    <w:p w:rsidR="00187F62" w:rsidRDefault="00187F62" w:rsidP="00187F62">
      <w:r>
        <w:t>TRP or EIRP</w:t>
      </w:r>
      <w:r w:rsidR="00E35CA2">
        <w:t>?</w:t>
      </w:r>
    </w:p>
    <w:p w:rsidR="0001670F" w:rsidRDefault="0001670F" w:rsidP="00187F62">
      <w:r>
        <w:t>Ericsson: We prefer TRP. Some companies propose min EIRP and max TRP</w:t>
      </w:r>
      <w:r w:rsidR="002E44E6">
        <w:t>. We propose TRP of 14 dBm and 20 dBm. Also we propose max limit for EIRP with the TRP.</w:t>
      </w:r>
    </w:p>
    <w:p w:rsidR="002E44E6" w:rsidRDefault="002E44E6" w:rsidP="00187F62">
      <w:r>
        <w:t>Qualcomm: Ericsson proposal does not match with agreed WF. Pout requirement needs to match with assumptions we had in co-ex study</w:t>
      </w:r>
    </w:p>
    <w:p w:rsidR="002E44E6" w:rsidRDefault="002E44E6" w:rsidP="00187F62">
      <w:r>
        <w:t>Ericsson: Beamforming mode requirement would address this. Co-ex study is more like a guideline, not a strict rule</w:t>
      </w:r>
    </w:p>
    <w:p w:rsidR="002E44E6" w:rsidRDefault="002E44E6" w:rsidP="00187F62">
      <w:r>
        <w:t xml:space="preserve">QC: Closing UL requires Pout to be defined as EIRP. </w:t>
      </w:r>
    </w:p>
    <w:p w:rsidR="002E44E6" w:rsidRDefault="002E44E6" w:rsidP="00187F62">
      <w:r>
        <w:t>Ericsson: UE does not know what is EIRP for different conditions but UE knows what is its conducted domain power.</w:t>
      </w:r>
    </w:p>
    <w:p w:rsidR="002E44E6" w:rsidRDefault="002E44E6" w:rsidP="00187F62">
      <w:r>
        <w:t>QC: If we show UE knows UE EIRP in different conditions, does Ericsson then agree to EIRP?</w:t>
      </w:r>
    </w:p>
    <w:p w:rsidR="002E44E6" w:rsidRDefault="002E44E6" w:rsidP="00187F62">
      <w:r>
        <w:t xml:space="preserve">Ericsson: No, this </w:t>
      </w:r>
      <w:proofErr w:type="spellStart"/>
      <w:r>
        <w:t xml:space="preserve">can </w:t>
      </w:r>
      <w:r w:rsidR="00D7284E">
        <w:t>not</w:t>
      </w:r>
      <w:proofErr w:type="spellEnd"/>
      <w:r w:rsidR="00D7284E">
        <w:t xml:space="preserve"> be done. </w:t>
      </w:r>
    </w:p>
    <w:p w:rsidR="00D7284E" w:rsidRDefault="00D7284E" w:rsidP="00187F62">
      <w:r>
        <w:t>Qualcomm: Closing loop is not related to TRP, only EIRP. TRP is not feasible. How would UE know TRP with same logic?</w:t>
      </w:r>
    </w:p>
    <w:p w:rsidR="00D7284E" w:rsidRDefault="00D7284E" w:rsidP="00187F62">
      <w:r>
        <w:t>Huawei: We do not know network planning if EIRP is not known. Power control has not been agreed. We prefer EIRP instead of TRP</w:t>
      </w:r>
    </w:p>
    <w:p w:rsidR="00D7284E" w:rsidRDefault="00D7284E" w:rsidP="00187F62">
      <w:r>
        <w:t>QC: Issue is that Ericsson wants to spec also min limit for TRP. This would force UE antenna configuration exactly, not just min requirement</w:t>
      </w:r>
    </w:p>
    <w:p w:rsidR="00D7284E" w:rsidRDefault="00D7284E" w:rsidP="00187F62">
      <w:r>
        <w:t>Ericsson: If someone would know antenna gain for BS and UE, then EIRP would work</w:t>
      </w:r>
    </w:p>
    <w:p w:rsidR="00D7284E" w:rsidRDefault="00D7284E" w:rsidP="00187F62">
      <w:r>
        <w:t>Qualcomm: If two UEs, 14 dBm and 20 dBm TRP but both can do 34 dBm EIRP. What is the difference?</w:t>
      </w:r>
    </w:p>
    <w:p w:rsidR="00D7284E" w:rsidRDefault="00D7284E" w:rsidP="00187F62">
      <w:r>
        <w:t xml:space="preserve">Ericsson:  </w:t>
      </w:r>
      <w:r w:rsidR="00D12792">
        <w:t xml:space="preserve">Upper limit can be same for both, 23 dBm. </w:t>
      </w:r>
    </w:p>
    <w:p w:rsidR="00D12792" w:rsidRDefault="00D12792" w:rsidP="00187F62">
      <w:r>
        <w:lastRenderedPageBreak/>
        <w:t>Huawei: Seems like large range</w:t>
      </w:r>
    </w:p>
    <w:p w:rsidR="00D7284E" w:rsidRDefault="00D12792" w:rsidP="00187F62">
      <w:r>
        <w:t>Dish: Difficult to commit to numbers without seeing what kind of values we are talking about</w:t>
      </w:r>
    </w:p>
    <w:p w:rsidR="00D12792" w:rsidRDefault="00D12792" w:rsidP="00187F62">
      <w:r>
        <w:t>Interdigital: Multibeam, TRP is better. Defines output power capability. RAN1 uses conducted power</w:t>
      </w:r>
    </w:p>
    <w:p w:rsidR="00D12792" w:rsidRDefault="00D12792" w:rsidP="00187F62">
      <w:r>
        <w:t>Qualcomm: UE knows its antenna gain. Does BS not know its antenna gain?</w:t>
      </w:r>
    </w:p>
    <w:p w:rsidR="00D12792" w:rsidRDefault="00D12792" w:rsidP="00187F62">
      <w:r>
        <w:t>Ericsson: Channel PL is not predictable. PC definition without min TRP we do not have information on power capability of the UE.</w:t>
      </w:r>
      <w:r w:rsidR="00933E56">
        <w:t xml:space="preserve"> Is the beam proposed by Qualcomm only beam that is usable</w:t>
      </w:r>
    </w:p>
    <w:p w:rsidR="00933E56" w:rsidRDefault="00933E56" w:rsidP="00187F62">
      <w:r w:rsidRPr="00933E56">
        <w:rPr>
          <w:highlight w:val="green"/>
        </w:rPr>
        <w:t>Conclusion: Ericsson will produce a document explaining a compromise proposal, by Wednesday.</w:t>
      </w:r>
      <w:r>
        <w:t xml:space="preserve"> </w:t>
      </w:r>
    </w:p>
    <w:p w:rsidR="00933E56" w:rsidRDefault="00933E56" w:rsidP="00187F62">
      <w:r>
        <w:t>Huawei: Can Ericsson provide explanation on how wide beam and narrow beam are treated differently in power control</w:t>
      </w:r>
    </w:p>
    <w:p w:rsidR="00D12792" w:rsidRDefault="00D12792" w:rsidP="00187F62"/>
    <w:p w:rsidR="00187F62" w:rsidRDefault="00187F62" w:rsidP="00187F62">
      <w:r>
        <w:t xml:space="preserve">If EIRP, </w:t>
      </w:r>
      <w:r w:rsidR="00E35CA2">
        <w:t>[</w:t>
      </w:r>
      <w:r>
        <w:t>90</w:t>
      </w:r>
      <w:r w:rsidR="00E35CA2">
        <w:t xml:space="preserve">, 95] </w:t>
      </w:r>
      <w:r>
        <w:t>%</w:t>
      </w:r>
      <w:r w:rsidR="00E35CA2">
        <w:t>-</w:t>
      </w:r>
      <w:r>
        <w:t>tile or peak EIRP</w:t>
      </w:r>
      <w:r w:rsidR="00E35CA2">
        <w:t>?</w:t>
      </w:r>
    </w:p>
    <w:p w:rsidR="00187F62" w:rsidRDefault="00187F62" w:rsidP="00187F62"/>
    <w:p w:rsidR="00187F62" w:rsidRPr="00A82B35" w:rsidRDefault="00187F62" w:rsidP="00187F62">
      <w:pPr>
        <w:pStyle w:val="Heading2"/>
      </w:pPr>
      <w:r>
        <w:t>Different proposals</w:t>
      </w:r>
    </w:p>
    <w:p w:rsidR="00187F62" w:rsidRPr="00A82B35" w:rsidRDefault="00187F62" w:rsidP="00187F62">
      <w:pPr>
        <w:pStyle w:val="ListParagraph"/>
        <w:numPr>
          <w:ilvl w:val="0"/>
          <w:numId w:val="1"/>
        </w:numPr>
        <w:rPr>
          <w:rFonts w:ascii="Arial" w:hAnsi="Arial" w:cs="Arial"/>
          <w:color w:val="000000" w:themeColor="text1"/>
          <w:sz w:val="24"/>
        </w:rPr>
      </w:pPr>
      <w:r w:rsidRPr="00A82B35">
        <w:rPr>
          <w:rFonts w:ascii="Arial" w:hAnsi="Arial" w:cs="Arial"/>
          <w:color w:val="000000" w:themeColor="text1"/>
          <w:sz w:val="24"/>
        </w:rPr>
        <w:t>In this meeting, several papers discussed and proposed how to apply the agreement to power class definition</w:t>
      </w:r>
    </w:p>
    <w:p w:rsidR="00187F62" w:rsidRPr="00A82B35" w:rsidRDefault="00187F62" w:rsidP="00187F62">
      <w:pPr>
        <w:pStyle w:val="ListParagraph"/>
        <w:numPr>
          <w:ilvl w:val="0"/>
          <w:numId w:val="1"/>
        </w:numPr>
        <w:rPr>
          <w:rFonts w:ascii="Arial" w:hAnsi="Arial" w:cs="Arial"/>
          <w:color w:val="000000" w:themeColor="text1"/>
          <w:sz w:val="24"/>
        </w:rPr>
      </w:pPr>
      <w:r w:rsidRPr="00A82B35">
        <w:rPr>
          <w:rFonts w:ascii="Arial" w:hAnsi="Arial" w:cs="Arial"/>
          <w:color w:val="000000" w:themeColor="text1"/>
          <w:sz w:val="24"/>
        </w:rPr>
        <w:t>For minimum EIRP</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Peak / boresight EIRP was proposed in [3], [6]</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Min EIRP requirement for 50 % CDF  (50 % of the beams) was proposed in  [4] and [5] and was outline as one possibility in [3]</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Min EIRP of 20, 50, 80 % tile was proposed in [10]</w:t>
      </w:r>
    </w:p>
    <w:p w:rsidR="00187F62" w:rsidRPr="00A82B35" w:rsidRDefault="00187F62" w:rsidP="00187F62">
      <w:pPr>
        <w:pStyle w:val="ListParagraph"/>
        <w:numPr>
          <w:ilvl w:val="0"/>
          <w:numId w:val="1"/>
        </w:numPr>
        <w:rPr>
          <w:rFonts w:ascii="Arial" w:hAnsi="Arial" w:cs="Arial"/>
          <w:color w:val="000000" w:themeColor="text1"/>
          <w:sz w:val="24"/>
        </w:rPr>
      </w:pPr>
      <w:r w:rsidRPr="00A82B35">
        <w:rPr>
          <w:rFonts w:ascii="Arial" w:hAnsi="Arial" w:cs="Arial"/>
          <w:color w:val="000000" w:themeColor="text1"/>
          <w:sz w:val="24"/>
        </w:rPr>
        <w:t>For maximum EIRP</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Max 43 dBm EIRP was proposed in [8]</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30 dBm in [9]</w:t>
      </w:r>
    </w:p>
    <w:p w:rsidR="00187F62" w:rsidRPr="00A82B35" w:rsidRDefault="00187F62" w:rsidP="00187F62">
      <w:pPr>
        <w:pStyle w:val="ListParagraph"/>
        <w:numPr>
          <w:ilvl w:val="0"/>
          <w:numId w:val="1"/>
        </w:numPr>
        <w:rPr>
          <w:rFonts w:ascii="Arial" w:hAnsi="Arial" w:cs="Arial"/>
          <w:color w:val="000000" w:themeColor="text1"/>
          <w:sz w:val="24"/>
        </w:rPr>
      </w:pPr>
      <w:r w:rsidRPr="00A82B35">
        <w:rPr>
          <w:rFonts w:ascii="Arial" w:hAnsi="Arial" w:cs="Arial"/>
          <w:color w:val="000000" w:themeColor="text1"/>
          <w:sz w:val="24"/>
        </w:rPr>
        <w:t>For TRP</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Max 23 dBm was proposed in [5]</w:t>
      </w:r>
    </w:p>
    <w:p w:rsidR="00187F62" w:rsidRPr="00A82B35" w:rsidRDefault="00187F62" w:rsidP="00187F62">
      <w:pPr>
        <w:pStyle w:val="ListParagraph"/>
        <w:numPr>
          <w:ilvl w:val="1"/>
          <w:numId w:val="1"/>
        </w:numPr>
        <w:rPr>
          <w:rFonts w:ascii="Arial" w:hAnsi="Arial" w:cs="Arial"/>
          <w:color w:val="000000" w:themeColor="text1"/>
          <w:sz w:val="24"/>
        </w:rPr>
      </w:pPr>
      <w:r w:rsidRPr="00A82B35">
        <w:rPr>
          <w:rFonts w:ascii="Arial" w:hAnsi="Arial" w:cs="Arial"/>
          <w:color w:val="000000" w:themeColor="text1"/>
          <w:sz w:val="24"/>
        </w:rPr>
        <w:t>Maximum TRP with value as FFS was proposed in [2], [3], [4], [8] and [9]</w:t>
      </w:r>
    </w:p>
    <w:p w:rsidR="00187F62" w:rsidRDefault="00187F62" w:rsidP="00187F62">
      <w:pPr>
        <w:pStyle w:val="Heading2"/>
      </w:pPr>
    </w:p>
    <w:p w:rsidR="00187F62" w:rsidRPr="00187F62" w:rsidRDefault="00187F62" w:rsidP="00187F62"/>
    <w:p w:rsidR="00A82B35" w:rsidRDefault="00A82B35" w:rsidP="00187F62">
      <w:pPr>
        <w:pStyle w:val="Heading2"/>
      </w:pPr>
      <w:r w:rsidRPr="00A82B35">
        <w:t>Proposals</w:t>
      </w:r>
      <w:r>
        <w:t xml:space="preserve"> for how to write requirements</w:t>
      </w:r>
      <w:r w:rsidR="00187F62">
        <w:t xml:space="preserve"> for peak EIRP</w:t>
      </w:r>
      <w:r>
        <w:t>:</w:t>
      </w:r>
    </w:p>
    <w:p w:rsidR="00187F62" w:rsidRPr="00187F62" w:rsidRDefault="00187F62" w:rsidP="00187F62">
      <w:r w:rsidRPr="00187F62">
        <w:rPr>
          <w:rFonts w:ascii="Arial" w:hAnsi="Arial" w:cs="Arial"/>
          <w:color w:val="000000" w:themeColor="text1"/>
          <w:sz w:val="24"/>
        </w:rPr>
        <w:t>From R4-1705106</w:t>
      </w:r>
      <w:r w:rsidRPr="00187F62">
        <w:tab/>
      </w:r>
    </w:p>
    <w:p w:rsidR="00A82B35" w:rsidRPr="00783F55" w:rsidRDefault="00A82B35" w:rsidP="00A82B35">
      <w:pPr>
        <w:keepNext/>
        <w:keepLines/>
        <w:spacing w:before="120"/>
        <w:ind w:left="720"/>
        <w:outlineLvl w:val="3"/>
        <w:rPr>
          <w:rFonts w:ascii="Arial" w:hAnsi="Arial"/>
          <w:sz w:val="24"/>
          <w:lang w:val="x-none" w:eastAsia="x-none"/>
        </w:rPr>
      </w:pPr>
      <w:bookmarkStart w:id="5" w:name="_Toc368026227"/>
      <w:r>
        <w:rPr>
          <w:rFonts w:ascii="Arial" w:hAnsi="Arial"/>
          <w:sz w:val="24"/>
          <w:lang w:val="x-none" w:eastAsia="x-none"/>
        </w:rPr>
        <w:t>6.2.</w:t>
      </w:r>
      <w:r w:rsidRPr="00783F55">
        <w:rPr>
          <w:rFonts w:ascii="Arial" w:hAnsi="Arial"/>
          <w:sz w:val="24"/>
          <w:lang w:val="en-US" w:eastAsia="x-none"/>
        </w:rPr>
        <w:t>2</w:t>
      </w:r>
      <w:r>
        <w:rPr>
          <w:rFonts w:ascii="Arial" w:hAnsi="Arial"/>
          <w:sz w:val="24"/>
          <w:lang w:val="x-none" w:eastAsia="x-none"/>
        </w:rPr>
        <w:t>.1</w:t>
      </w:r>
      <w:r w:rsidRPr="00783F55">
        <w:rPr>
          <w:rFonts w:ascii="Arial" w:hAnsi="Arial"/>
          <w:sz w:val="24"/>
          <w:lang w:val="x-none" w:eastAsia="x-none"/>
        </w:rPr>
        <w:tab/>
      </w:r>
      <w:bookmarkEnd w:id="5"/>
      <w:r>
        <w:rPr>
          <w:rFonts w:ascii="Arial" w:hAnsi="Arial"/>
          <w:sz w:val="24"/>
          <w:lang w:val="x-none" w:eastAsia="x-none"/>
        </w:rPr>
        <w:t>UE Power class</w:t>
      </w:r>
    </w:p>
    <w:p w:rsidR="00A82B35" w:rsidRPr="00783F55" w:rsidRDefault="00A82B35" w:rsidP="00A82B35">
      <w:pPr>
        <w:ind w:left="720"/>
        <w:rPr>
          <w:lang w:eastAsia="ja-JP"/>
        </w:rPr>
      </w:pPr>
      <w:r w:rsidRPr="00783F55">
        <w:rPr>
          <w:rFonts w:cs="v5.0.0"/>
          <w:lang w:eastAsia="ja-JP"/>
        </w:rPr>
        <w:t xml:space="preserve">The following UE Power Classes define the maximum output power </w:t>
      </w:r>
      <w:r>
        <w:rPr>
          <w:rFonts w:cs="v5.0.0"/>
          <w:lang w:eastAsia="ja-JP"/>
        </w:rPr>
        <w:t xml:space="preserve">(transmitted radiated power) </w:t>
      </w:r>
      <w:r w:rsidRPr="00783F55">
        <w:rPr>
          <w:rFonts w:cs="v5.0.0"/>
          <w:lang w:eastAsia="ja-JP"/>
        </w:rPr>
        <w:t xml:space="preserve">for </w:t>
      </w:r>
      <w:r w:rsidRPr="00783F55">
        <w:rPr>
          <w:lang w:eastAsia="ja-JP"/>
        </w:rPr>
        <w:t>any transmission bandwidth within the channel bandwidth</w:t>
      </w:r>
      <w:r w:rsidRPr="00783F55">
        <w:rPr>
          <w:rFonts w:cs="v5.0.0"/>
          <w:lang w:eastAsia="ja-JP"/>
        </w:rPr>
        <w:t xml:space="preserve">. </w:t>
      </w:r>
      <w:r w:rsidRPr="00783F55">
        <w:rPr>
          <w:lang w:eastAsia="ja-JP"/>
        </w:rPr>
        <w:t>The period of measurement</w:t>
      </w:r>
      <w:r>
        <w:rPr>
          <w:lang w:eastAsia="ja-JP"/>
        </w:rPr>
        <w:t xml:space="preserve"> shall be at least TBD</w:t>
      </w:r>
      <w:r w:rsidRPr="00783F55">
        <w:rPr>
          <w:lang w:eastAsia="ja-JP"/>
        </w:rPr>
        <w:t>.</w:t>
      </w:r>
    </w:p>
    <w:p w:rsidR="00A82B35" w:rsidRPr="00783F55" w:rsidRDefault="00A82B35" w:rsidP="00A82B35">
      <w:pPr>
        <w:keepNext/>
        <w:keepLines/>
        <w:spacing w:before="60"/>
        <w:ind w:left="720"/>
        <w:jc w:val="center"/>
        <w:rPr>
          <w:rFonts w:ascii="Arial" w:hAnsi="Arial"/>
          <w:b/>
          <w:lang w:val="sv-SE" w:eastAsia="x-none"/>
        </w:rPr>
      </w:pPr>
      <w:r w:rsidRPr="00783F55">
        <w:rPr>
          <w:rFonts w:ascii="Arial" w:hAnsi="Arial"/>
          <w:b/>
          <w:lang w:val="x-none" w:eastAsia="x-none"/>
        </w:rPr>
        <w:lastRenderedPageBreak/>
        <w:t>Table 6.2.2</w:t>
      </w:r>
      <w:r>
        <w:rPr>
          <w:rFonts w:ascii="Arial" w:hAnsi="Arial"/>
          <w:b/>
          <w:lang w:val="sv-SE" w:eastAsia="x-none"/>
        </w:rPr>
        <w:t>.1</w:t>
      </w:r>
      <w:r w:rsidRPr="00783F55">
        <w:rPr>
          <w:rFonts w:ascii="Arial" w:hAnsi="Arial"/>
          <w:b/>
          <w:lang w:val="x-none" w:eastAsia="x-none"/>
        </w:rPr>
        <w:t>-1: UE Power Class</w:t>
      </w:r>
      <w:r>
        <w:rPr>
          <w:rFonts w:ascii="Arial" w:hAnsi="Arial"/>
          <w:b/>
          <w:lang w:val="sv-SE"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1008"/>
        <w:gridCol w:w="1071"/>
        <w:gridCol w:w="1008"/>
        <w:gridCol w:w="1071"/>
      </w:tblGrid>
      <w:tr w:rsidR="00A82B35" w:rsidRPr="00783F55" w:rsidTr="005E0FA8">
        <w:trPr>
          <w:jc w:val="center"/>
        </w:trPr>
        <w:tc>
          <w:tcPr>
            <w:tcW w:w="1095" w:type="dxa"/>
            <w:vAlign w:val="center"/>
          </w:tcPr>
          <w:p w:rsidR="00A82B35" w:rsidRPr="00783F55" w:rsidRDefault="00A82B35" w:rsidP="005E0FA8">
            <w:pPr>
              <w:keepNext/>
              <w:keepLines/>
              <w:jc w:val="center"/>
              <w:rPr>
                <w:rFonts w:ascii="Arial" w:hAnsi="Arial" w:cs="Arial"/>
                <w:b/>
                <w:sz w:val="18"/>
              </w:rPr>
            </w:pPr>
            <w:r>
              <w:rPr>
                <w:rFonts w:ascii="Arial" w:hAnsi="Arial" w:cs="Arial"/>
                <w:b/>
                <w:sz w:val="18"/>
              </w:rPr>
              <w:t>Band</w:t>
            </w:r>
          </w:p>
        </w:tc>
        <w:tc>
          <w:tcPr>
            <w:tcW w:w="1008" w:type="dxa"/>
          </w:tcPr>
          <w:p w:rsidR="00A82B35" w:rsidRDefault="00A82B35" w:rsidP="005E0FA8">
            <w:pPr>
              <w:keepNext/>
              <w:keepLines/>
              <w:jc w:val="center"/>
              <w:rPr>
                <w:rFonts w:ascii="Arial" w:hAnsi="Arial" w:cs="Arial"/>
                <w:b/>
                <w:sz w:val="18"/>
              </w:rPr>
            </w:pPr>
            <w:r>
              <w:rPr>
                <w:rFonts w:ascii="Arial" w:hAnsi="Arial" w:cs="Arial"/>
                <w:b/>
                <w:sz w:val="18"/>
              </w:rPr>
              <w:t>TRP</w:t>
            </w:r>
          </w:p>
          <w:p w:rsidR="00A82B35" w:rsidRPr="00783F55" w:rsidRDefault="00A82B35" w:rsidP="005E0FA8">
            <w:pPr>
              <w:keepNext/>
              <w:keepLines/>
              <w:jc w:val="center"/>
              <w:rPr>
                <w:rFonts w:ascii="Arial" w:hAnsi="Arial" w:cs="Arial"/>
                <w:b/>
                <w:sz w:val="18"/>
              </w:rPr>
            </w:pPr>
            <w:r w:rsidRPr="00783F55">
              <w:rPr>
                <w:rFonts w:ascii="Arial" w:hAnsi="Arial" w:cs="Arial"/>
                <w:b/>
                <w:sz w:val="18"/>
              </w:rPr>
              <w:t>Class 1 (dBm)</w:t>
            </w:r>
          </w:p>
        </w:tc>
        <w:tc>
          <w:tcPr>
            <w:tcW w:w="1071" w:type="dxa"/>
          </w:tcPr>
          <w:p w:rsidR="00A82B35" w:rsidRPr="00783F55" w:rsidRDefault="00A82B35" w:rsidP="005E0FA8">
            <w:pPr>
              <w:keepNext/>
              <w:keepLines/>
              <w:jc w:val="center"/>
              <w:rPr>
                <w:rFonts w:ascii="Arial" w:hAnsi="Arial" w:cs="Arial"/>
                <w:b/>
                <w:sz w:val="18"/>
              </w:rPr>
            </w:pPr>
            <w:r w:rsidRPr="00783F55">
              <w:rPr>
                <w:rFonts w:ascii="Arial" w:hAnsi="Arial" w:cs="Arial"/>
                <w:b/>
                <w:sz w:val="18"/>
              </w:rPr>
              <w:t>Tolerance (dB)</w:t>
            </w:r>
          </w:p>
        </w:tc>
        <w:tc>
          <w:tcPr>
            <w:tcW w:w="1008" w:type="dxa"/>
          </w:tcPr>
          <w:p w:rsidR="00A82B35" w:rsidRDefault="00A82B35" w:rsidP="005E0FA8">
            <w:pPr>
              <w:keepNext/>
              <w:keepLines/>
              <w:jc w:val="center"/>
              <w:rPr>
                <w:rFonts w:ascii="Arial" w:hAnsi="Arial" w:cs="Arial"/>
                <w:b/>
                <w:sz w:val="18"/>
              </w:rPr>
            </w:pPr>
            <w:r>
              <w:rPr>
                <w:rFonts w:ascii="Arial" w:hAnsi="Arial" w:cs="Arial"/>
                <w:b/>
                <w:sz w:val="18"/>
              </w:rPr>
              <w:t>TRP</w:t>
            </w:r>
          </w:p>
          <w:p w:rsidR="00A82B35" w:rsidRPr="00783F55" w:rsidRDefault="00A82B35" w:rsidP="005E0FA8">
            <w:pPr>
              <w:keepNext/>
              <w:keepLines/>
              <w:jc w:val="center"/>
              <w:rPr>
                <w:rFonts w:ascii="Arial" w:hAnsi="Arial" w:cs="Arial"/>
                <w:b/>
                <w:sz w:val="18"/>
              </w:rPr>
            </w:pPr>
            <w:r w:rsidRPr="00783F55">
              <w:rPr>
                <w:rFonts w:ascii="Arial" w:hAnsi="Arial" w:cs="Arial"/>
                <w:b/>
                <w:sz w:val="18"/>
              </w:rPr>
              <w:t>Class 2 (dBm)</w:t>
            </w:r>
          </w:p>
        </w:tc>
        <w:tc>
          <w:tcPr>
            <w:tcW w:w="1071" w:type="dxa"/>
          </w:tcPr>
          <w:p w:rsidR="00A82B35" w:rsidRPr="00783F55" w:rsidRDefault="00A82B35" w:rsidP="005E0FA8">
            <w:pPr>
              <w:keepNext/>
              <w:keepLines/>
              <w:jc w:val="center"/>
              <w:rPr>
                <w:rFonts w:ascii="Arial" w:hAnsi="Arial" w:cs="Arial"/>
                <w:b/>
                <w:sz w:val="18"/>
              </w:rPr>
            </w:pPr>
            <w:r w:rsidRPr="00783F55">
              <w:rPr>
                <w:rFonts w:ascii="Arial" w:hAnsi="Arial" w:cs="Arial"/>
                <w:b/>
                <w:sz w:val="18"/>
              </w:rPr>
              <w:t>Tolerance (dB)</w:t>
            </w:r>
          </w:p>
        </w:tc>
      </w:tr>
      <w:tr w:rsidR="00A82B35" w:rsidRPr="00783F55" w:rsidTr="005E0FA8">
        <w:trPr>
          <w:jc w:val="center"/>
        </w:trPr>
        <w:tc>
          <w:tcPr>
            <w:tcW w:w="1095" w:type="dxa"/>
            <w:vAlign w:val="center"/>
          </w:tcPr>
          <w:p w:rsidR="00A82B35" w:rsidRPr="00783F55" w:rsidRDefault="00A82B35" w:rsidP="005E0FA8">
            <w:pPr>
              <w:keepNext/>
              <w:keepLines/>
              <w:jc w:val="center"/>
              <w:rPr>
                <w:rFonts w:ascii="Arial" w:hAnsi="Arial" w:cs="Arial"/>
                <w:sz w:val="18"/>
              </w:rPr>
            </w:pPr>
            <w:r>
              <w:rPr>
                <w:rFonts w:ascii="Arial" w:hAnsi="Arial" w:cs="Arial"/>
                <w:sz w:val="18"/>
              </w:rPr>
              <w:t>“28 GHz”</w:t>
            </w:r>
          </w:p>
        </w:tc>
        <w:tc>
          <w:tcPr>
            <w:tcW w:w="1008" w:type="dxa"/>
          </w:tcPr>
          <w:p w:rsidR="00A82B35" w:rsidRPr="00783F55" w:rsidRDefault="00A82B35" w:rsidP="005E0FA8">
            <w:pPr>
              <w:keepNext/>
              <w:keepLines/>
              <w:jc w:val="center"/>
              <w:rPr>
                <w:rFonts w:ascii="Arial" w:hAnsi="Arial" w:cs="Arial"/>
                <w:sz w:val="18"/>
              </w:rPr>
            </w:pPr>
            <w:r>
              <w:rPr>
                <w:rFonts w:ascii="Arial" w:hAnsi="Arial" w:cs="Arial"/>
                <w:sz w:val="18"/>
              </w:rPr>
              <w:t>20 dBm</w:t>
            </w:r>
          </w:p>
        </w:tc>
        <w:tc>
          <w:tcPr>
            <w:tcW w:w="1071" w:type="dxa"/>
          </w:tcPr>
          <w:p w:rsidR="00A82B35" w:rsidRPr="00783F55" w:rsidRDefault="00A82B35" w:rsidP="005E0FA8">
            <w:pPr>
              <w:keepNext/>
              <w:keepLines/>
              <w:jc w:val="center"/>
              <w:rPr>
                <w:rFonts w:ascii="Arial" w:hAnsi="Arial" w:cs="Arial"/>
                <w:sz w:val="18"/>
              </w:rPr>
            </w:pPr>
            <w:r>
              <w:rPr>
                <w:rFonts w:ascii="Arial" w:hAnsi="Arial" w:cs="Arial"/>
                <w:sz w:val="18"/>
              </w:rPr>
              <w:t>TBD</w:t>
            </w:r>
          </w:p>
        </w:tc>
        <w:tc>
          <w:tcPr>
            <w:tcW w:w="1008" w:type="dxa"/>
          </w:tcPr>
          <w:p w:rsidR="00A82B35" w:rsidRPr="00783F55" w:rsidRDefault="00A82B35" w:rsidP="005E0FA8">
            <w:pPr>
              <w:keepNext/>
              <w:keepLines/>
              <w:jc w:val="center"/>
              <w:rPr>
                <w:rFonts w:ascii="Arial" w:hAnsi="Arial" w:cs="Arial"/>
                <w:sz w:val="18"/>
              </w:rPr>
            </w:pPr>
          </w:p>
        </w:tc>
        <w:tc>
          <w:tcPr>
            <w:tcW w:w="1071" w:type="dxa"/>
          </w:tcPr>
          <w:p w:rsidR="00A82B35" w:rsidRPr="00783F55" w:rsidRDefault="00A82B35" w:rsidP="005E0FA8">
            <w:pPr>
              <w:keepNext/>
              <w:keepLines/>
              <w:jc w:val="center"/>
              <w:rPr>
                <w:rFonts w:ascii="Arial" w:hAnsi="Arial" w:cs="Arial"/>
                <w:sz w:val="18"/>
              </w:rPr>
            </w:pPr>
          </w:p>
        </w:tc>
      </w:tr>
      <w:tr w:rsidR="00A82B35" w:rsidRPr="00783F55" w:rsidTr="005E0FA8">
        <w:trPr>
          <w:jc w:val="center"/>
        </w:trPr>
        <w:tc>
          <w:tcPr>
            <w:tcW w:w="1095" w:type="dxa"/>
            <w:tcBorders>
              <w:top w:val="single" w:sz="4" w:space="0" w:color="auto"/>
              <w:left w:val="single" w:sz="4" w:space="0" w:color="auto"/>
              <w:bottom w:val="single" w:sz="4" w:space="0" w:color="auto"/>
              <w:right w:val="single" w:sz="4" w:space="0" w:color="auto"/>
            </w:tcBorders>
            <w:vAlign w:val="center"/>
          </w:tcPr>
          <w:p w:rsidR="00A82B35" w:rsidRPr="00783F55" w:rsidRDefault="00A82B35" w:rsidP="005E0FA8">
            <w:pPr>
              <w:keepNext/>
              <w:keepLines/>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c>
          <w:tcPr>
            <w:tcW w:w="1071"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c>
          <w:tcPr>
            <w:tcW w:w="1071"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r>
    </w:tbl>
    <w:p w:rsidR="00A82B35" w:rsidRPr="00783F55" w:rsidRDefault="00A82B35" w:rsidP="00A82B35">
      <w:pPr>
        <w:pStyle w:val="BodyText"/>
        <w:ind w:left="720"/>
      </w:pPr>
    </w:p>
    <w:p w:rsidR="00A82B35" w:rsidRPr="00783F55" w:rsidRDefault="00A82B35" w:rsidP="00A82B35">
      <w:pPr>
        <w:keepNext/>
        <w:keepLines/>
        <w:spacing w:before="120"/>
        <w:ind w:left="720"/>
        <w:outlineLvl w:val="3"/>
        <w:rPr>
          <w:rFonts w:ascii="Arial" w:hAnsi="Arial"/>
          <w:sz w:val="24"/>
          <w:lang w:val="en-US" w:eastAsia="x-none"/>
        </w:rPr>
      </w:pPr>
      <w:r>
        <w:rPr>
          <w:rFonts w:ascii="Arial" w:hAnsi="Arial"/>
          <w:sz w:val="24"/>
          <w:lang w:val="x-none" w:eastAsia="x-none"/>
        </w:rPr>
        <w:t>6.2.</w:t>
      </w:r>
      <w:r w:rsidRPr="00783F55">
        <w:rPr>
          <w:rFonts w:ascii="Arial" w:hAnsi="Arial"/>
          <w:sz w:val="24"/>
          <w:lang w:val="en-US" w:eastAsia="x-none"/>
        </w:rPr>
        <w:t>2</w:t>
      </w:r>
      <w:r>
        <w:rPr>
          <w:rFonts w:ascii="Arial" w:hAnsi="Arial"/>
          <w:sz w:val="24"/>
          <w:lang w:val="x-none" w:eastAsia="x-none"/>
        </w:rPr>
        <w:t>.2</w:t>
      </w:r>
      <w:r w:rsidRPr="00783F55">
        <w:rPr>
          <w:rFonts w:ascii="Arial" w:hAnsi="Arial"/>
          <w:sz w:val="24"/>
          <w:lang w:val="x-none" w:eastAsia="x-none"/>
        </w:rPr>
        <w:tab/>
      </w:r>
      <w:r w:rsidRPr="00783F55">
        <w:rPr>
          <w:rFonts w:ascii="Arial" w:hAnsi="Arial"/>
          <w:sz w:val="24"/>
          <w:lang w:val="en-US" w:eastAsia="x-none"/>
        </w:rPr>
        <w:t>Additional requirement on EIRP</w:t>
      </w:r>
    </w:p>
    <w:p w:rsidR="00A82B35" w:rsidRDefault="00A82B35" w:rsidP="00A82B35">
      <w:pPr>
        <w:pStyle w:val="BodyText"/>
        <w:ind w:left="720"/>
        <w:rPr>
          <w:rFonts w:eastAsia="Times New Roman" w:cs="v5.0.0"/>
          <w:lang w:eastAsia="ja-JP"/>
        </w:rPr>
      </w:pPr>
      <w:r>
        <w:rPr>
          <w:rFonts w:eastAsia="Times New Roman" w:cs="v5.0.0"/>
          <w:lang w:eastAsia="ja-JP"/>
        </w:rPr>
        <w:t xml:space="preserve">(only for </w:t>
      </w:r>
      <w:proofErr w:type="spellStart"/>
      <w:r>
        <w:rPr>
          <w:rFonts w:eastAsia="Times New Roman" w:cs="v5.0.0"/>
          <w:lang w:eastAsia="ja-JP"/>
        </w:rPr>
        <w:t>mmW</w:t>
      </w:r>
      <w:proofErr w:type="spellEnd"/>
      <w:r>
        <w:rPr>
          <w:rFonts w:eastAsia="Times New Roman" w:cs="v5.0.0"/>
          <w:lang w:eastAsia="ja-JP"/>
        </w:rPr>
        <w:t xml:space="preserve"> bands and for a particular UL “beamforming mode” subject to the indicated UE capability)</w:t>
      </w:r>
    </w:p>
    <w:p w:rsidR="00A82B35" w:rsidRPr="00783F55" w:rsidRDefault="00A82B35" w:rsidP="00A82B35">
      <w:pPr>
        <w:keepNext/>
        <w:keepLines/>
        <w:spacing w:before="60"/>
        <w:ind w:left="720"/>
        <w:jc w:val="center"/>
        <w:rPr>
          <w:rFonts w:ascii="Arial" w:hAnsi="Arial"/>
          <w:b/>
          <w:lang w:val="en-US" w:eastAsia="x-none"/>
        </w:rPr>
      </w:pPr>
      <w:r w:rsidRPr="00783F55">
        <w:rPr>
          <w:rFonts w:ascii="Arial" w:hAnsi="Arial"/>
          <w:b/>
          <w:lang w:val="x-none" w:eastAsia="x-none"/>
        </w:rPr>
        <w:t>Table 6.2.2</w:t>
      </w:r>
      <w:r w:rsidRPr="00280B64">
        <w:rPr>
          <w:rFonts w:ascii="Arial" w:hAnsi="Arial"/>
          <w:b/>
          <w:lang w:val="en-US" w:eastAsia="x-none"/>
        </w:rPr>
        <w:t>.</w:t>
      </w:r>
      <w:r>
        <w:rPr>
          <w:rFonts w:ascii="Arial" w:hAnsi="Arial"/>
          <w:b/>
          <w:lang w:val="en-US" w:eastAsia="x-none"/>
        </w:rPr>
        <w:t>2</w:t>
      </w:r>
      <w:r>
        <w:rPr>
          <w:rFonts w:ascii="Arial" w:hAnsi="Arial"/>
          <w:b/>
          <w:lang w:val="x-none" w:eastAsia="x-none"/>
        </w:rPr>
        <w:t xml:space="preserve">-1: </w:t>
      </w:r>
      <w:r>
        <w:rPr>
          <w:rFonts w:ascii="Arial" w:hAnsi="Arial"/>
          <w:b/>
          <w:lang w:val="en-US" w:eastAsia="x-none"/>
        </w:rPr>
        <w:t>additional requirement on minimum EIRP (coverage efficiency)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1008"/>
        <w:gridCol w:w="1067"/>
      </w:tblGrid>
      <w:tr w:rsidR="00A82B35" w:rsidRPr="00783F55" w:rsidTr="005E0FA8">
        <w:trPr>
          <w:jc w:val="center"/>
        </w:trPr>
        <w:tc>
          <w:tcPr>
            <w:tcW w:w="1095" w:type="dxa"/>
            <w:vAlign w:val="center"/>
          </w:tcPr>
          <w:p w:rsidR="00A82B35" w:rsidRPr="00783F55" w:rsidRDefault="00A82B35" w:rsidP="005E0FA8">
            <w:pPr>
              <w:pStyle w:val="TAH"/>
            </w:pPr>
            <w:r>
              <w:t>Band</w:t>
            </w:r>
          </w:p>
        </w:tc>
        <w:tc>
          <w:tcPr>
            <w:tcW w:w="1008" w:type="dxa"/>
            <w:vAlign w:val="center"/>
          </w:tcPr>
          <w:p w:rsidR="00A82B35" w:rsidRDefault="00A82B35" w:rsidP="005E0FA8">
            <w:pPr>
              <w:pStyle w:val="TAH"/>
            </w:pPr>
          </w:p>
          <w:p w:rsidR="00A82B35" w:rsidRPr="00783F55" w:rsidRDefault="00A82B35" w:rsidP="005E0FA8">
            <w:pPr>
              <w:pStyle w:val="TAH"/>
            </w:pPr>
            <w:r w:rsidRPr="00783F55">
              <w:t>Class 1 (dBm)</w:t>
            </w:r>
          </w:p>
        </w:tc>
        <w:tc>
          <w:tcPr>
            <w:tcW w:w="1067" w:type="dxa"/>
            <w:vAlign w:val="center"/>
          </w:tcPr>
          <w:p w:rsidR="00A82B35" w:rsidRPr="00783F55" w:rsidRDefault="00A82B35" w:rsidP="005E0FA8">
            <w:pPr>
              <w:pStyle w:val="TAH"/>
            </w:pPr>
            <w:r>
              <w:t>Class 2</w:t>
            </w:r>
            <w:r w:rsidRPr="00783F55">
              <w:t xml:space="preserve"> (dB)</w:t>
            </w:r>
          </w:p>
        </w:tc>
      </w:tr>
      <w:tr w:rsidR="00A82B35" w:rsidRPr="00783F55" w:rsidTr="005E0FA8">
        <w:trPr>
          <w:jc w:val="center"/>
        </w:trPr>
        <w:tc>
          <w:tcPr>
            <w:tcW w:w="1095" w:type="dxa"/>
            <w:vAlign w:val="center"/>
          </w:tcPr>
          <w:p w:rsidR="00A82B35" w:rsidRPr="00783F55" w:rsidRDefault="00A82B35" w:rsidP="005E0FA8">
            <w:pPr>
              <w:keepNext/>
              <w:keepLines/>
              <w:jc w:val="center"/>
              <w:rPr>
                <w:rFonts w:ascii="Arial" w:hAnsi="Arial" w:cs="Arial"/>
                <w:sz w:val="18"/>
              </w:rPr>
            </w:pPr>
            <w:r>
              <w:rPr>
                <w:rFonts w:ascii="Arial" w:hAnsi="Arial" w:cs="Arial"/>
                <w:sz w:val="18"/>
              </w:rPr>
              <w:t>“28 GHz”</w:t>
            </w:r>
          </w:p>
        </w:tc>
        <w:tc>
          <w:tcPr>
            <w:tcW w:w="1008" w:type="dxa"/>
          </w:tcPr>
          <w:p w:rsidR="00A82B35" w:rsidRPr="00783F55" w:rsidRDefault="00A82B35" w:rsidP="005E0FA8">
            <w:pPr>
              <w:keepNext/>
              <w:keepLines/>
              <w:jc w:val="center"/>
              <w:rPr>
                <w:rFonts w:ascii="Arial" w:hAnsi="Arial" w:cs="Arial"/>
                <w:sz w:val="18"/>
              </w:rPr>
            </w:pPr>
            <w:r>
              <w:rPr>
                <w:rFonts w:ascii="Arial" w:hAnsi="Arial" w:cs="Arial"/>
                <w:sz w:val="18"/>
              </w:rPr>
              <w:t>27 dBm</w:t>
            </w:r>
          </w:p>
        </w:tc>
        <w:tc>
          <w:tcPr>
            <w:tcW w:w="1067" w:type="dxa"/>
          </w:tcPr>
          <w:p w:rsidR="00A82B35" w:rsidRPr="00783F55" w:rsidRDefault="00A82B35" w:rsidP="005E0FA8">
            <w:pPr>
              <w:keepNext/>
              <w:keepLines/>
              <w:jc w:val="center"/>
              <w:rPr>
                <w:rFonts w:ascii="Arial" w:hAnsi="Arial" w:cs="Arial"/>
                <w:sz w:val="18"/>
              </w:rPr>
            </w:pPr>
          </w:p>
        </w:tc>
      </w:tr>
      <w:tr w:rsidR="00A82B35" w:rsidRPr="00783F55" w:rsidTr="005E0FA8">
        <w:trPr>
          <w:jc w:val="center"/>
        </w:trPr>
        <w:tc>
          <w:tcPr>
            <w:tcW w:w="1095" w:type="dxa"/>
            <w:tcBorders>
              <w:top w:val="single" w:sz="4" w:space="0" w:color="auto"/>
              <w:left w:val="single" w:sz="4" w:space="0" w:color="auto"/>
              <w:bottom w:val="single" w:sz="4" w:space="0" w:color="auto"/>
              <w:right w:val="single" w:sz="4" w:space="0" w:color="auto"/>
            </w:tcBorders>
            <w:vAlign w:val="center"/>
          </w:tcPr>
          <w:p w:rsidR="00A82B35" w:rsidRPr="00783F55" w:rsidRDefault="00A82B35" w:rsidP="005E0FA8">
            <w:pPr>
              <w:keepNext/>
              <w:keepLines/>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r>
    </w:tbl>
    <w:p w:rsidR="00A82B35" w:rsidRDefault="00A82B35" w:rsidP="00A82B35">
      <w:pPr>
        <w:pStyle w:val="BodyText"/>
        <w:ind w:left="720"/>
        <w:rPr>
          <w:lang w:val="en-US"/>
        </w:rPr>
      </w:pPr>
    </w:p>
    <w:p w:rsidR="00A82B35" w:rsidRDefault="00A82B35" w:rsidP="00A82B35">
      <w:pPr>
        <w:pStyle w:val="BodyText"/>
        <w:ind w:left="720"/>
        <w:rPr>
          <w:lang w:val="en-US"/>
        </w:rPr>
      </w:pPr>
      <w:r>
        <w:rPr>
          <w:lang w:val="en-US"/>
        </w:rPr>
        <w:t>The requirements in Table 6.2.2.2-2 apply for each operating band listed regardless of power class and operating mode.</w:t>
      </w:r>
    </w:p>
    <w:p w:rsidR="00A82B35" w:rsidRPr="00783F55" w:rsidRDefault="00A82B35" w:rsidP="00A82B35">
      <w:pPr>
        <w:keepNext/>
        <w:keepLines/>
        <w:spacing w:before="60"/>
        <w:ind w:left="720"/>
        <w:jc w:val="center"/>
        <w:rPr>
          <w:rFonts w:ascii="Arial" w:hAnsi="Arial"/>
          <w:b/>
          <w:lang w:val="en-US" w:eastAsia="x-none"/>
        </w:rPr>
      </w:pPr>
      <w:r w:rsidRPr="00783F55">
        <w:rPr>
          <w:rFonts w:ascii="Arial" w:hAnsi="Arial"/>
          <w:b/>
          <w:lang w:val="x-none" w:eastAsia="x-none"/>
        </w:rPr>
        <w:t>Table 6.2.2</w:t>
      </w:r>
      <w:r w:rsidRPr="00280B64">
        <w:rPr>
          <w:rFonts w:ascii="Arial" w:hAnsi="Arial"/>
          <w:b/>
          <w:lang w:val="en-US" w:eastAsia="x-none"/>
        </w:rPr>
        <w:t>.</w:t>
      </w:r>
      <w:r>
        <w:rPr>
          <w:rFonts w:ascii="Arial" w:hAnsi="Arial"/>
          <w:b/>
          <w:lang w:val="en-US" w:eastAsia="x-none"/>
        </w:rPr>
        <w:t>2</w:t>
      </w:r>
      <w:r>
        <w:rPr>
          <w:rFonts w:ascii="Arial" w:hAnsi="Arial"/>
          <w:b/>
          <w:lang w:val="x-none" w:eastAsia="x-none"/>
        </w:rPr>
        <w:t xml:space="preserve">-2: </w:t>
      </w:r>
      <w:r>
        <w:rPr>
          <w:rFonts w:ascii="Arial" w:hAnsi="Arial"/>
          <w:b/>
          <w:lang w:val="en-US" w:eastAsia="x-none"/>
        </w:rPr>
        <w:t>additional requirement on maximum EIRP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1047"/>
      </w:tblGrid>
      <w:tr w:rsidR="00A82B35" w:rsidRPr="00783F55" w:rsidTr="005E0FA8">
        <w:trPr>
          <w:jc w:val="center"/>
        </w:trPr>
        <w:tc>
          <w:tcPr>
            <w:tcW w:w="1095" w:type="dxa"/>
            <w:vAlign w:val="center"/>
          </w:tcPr>
          <w:p w:rsidR="00A82B35" w:rsidRPr="00783F55" w:rsidRDefault="00A82B35" w:rsidP="005E0FA8">
            <w:pPr>
              <w:pStyle w:val="TAH"/>
            </w:pPr>
            <w:r>
              <w:t>Band</w:t>
            </w:r>
          </w:p>
        </w:tc>
        <w:tc>
          <w:tcPr>
            <w:tcW w:w="1008" w:type="dxa"/>
            <w:vAlign w:val="center"/>
          </w:tcPr>
          <w:p w:rsidR="00A82B35" w:rsidRDefault="00A82B35" w:rsidP="005E0FA8">
            <w:pPr>
              <w:pStyle w:val="TAH"/>
            </w:pPr>
            <w:r>
              <w:t>Maximum</w:t>
            </w:r>
          </w:p>
          <w:p w:rsidR="00A82B35" w:rsidRPr="00783F55" w:rsidRDefault="00A82B35" w:rsidP="005E0FA8">
            <w:pPr>
              <w:pStyle w:val="TAH"/>
            </w:pPr>
            <w:r>
              <w:t>EIRP</w:t>
            </w:r>
            <w:r w:rsidRPr="00783F55">
              <w:t xml:space="preserve"> (dBm)</w:t>
            </w:r>
          </w:p>
        </w:tc>
      </w:tr>
      <w:tr w:rsidR="00A82B35" w:rsidRPr="00783F55" w:rsidTr="005E0FA8">
        <w:trPr>
          <w:jc w:val="center"/>
        </w:trPr>
        <w:tc>
          <w:tcPr>
            <w:tcW w:w="1095" w:type="dxa"/>
            <w:vAlign w:val="center"/>
          </w:tcPr>
          <w:p w:rsidR="00A82B35" w:rsidRPr="00783F55" w:rsidRDefault="00A82B35" w:rsidP="005E0FA8">
            <w:pPr>
              <w:keepNext/>
              <w:keepLines/>
              <w:jc w:val="center"/>
              <w:rPr>
                <w:rFonts w:ascii="Arial" w:hAnsi="Arial" w:cs="Arial"/>
                <w:sz w:val="18"/>
              </w:rPr>
            </w:pPr>
            <w:r>
              <w:rPr>
                <w:rFonts w:ascii="Arial" w:hAnsi="Arial" w:cs="Arial"/>
                <w:sz w:val="18"/>
              </w:rPr>
              <w:t>“28 GHz”</w:t>
            </w:r>
          </w:p>
        </w:tc>
        <w:tc>
          <w:tcPr>
            <w:tcW w:w="1008" w:type="dxa"/>
          </w:tcPr>
          <w:p w:rsidR="00A82B35" w:rsidRPr="00783F55" w:rsidRDefault="00A82B35" w:rsidP="005E0FA8">
            <w:pPr>
              <w:keepNext/>
              <w:keepLines/>
              <w:jc w:val="center"/>
              <w:rPr>
                <w:rFonts w:ascii="Arial" w:hAnsi="Arial" w:cs="Arial"/>
                <w:sz w:val="18"/>
              </w:rPr>
            </w:pPr>
            <w:r>
              <w:rPr>
                <w:rFonts w:ascii="Arial" w:hAnsi="Arial" w:cs="Arial"/>
                <w:sz w:val="18"/>
              </w:rPr>
              <w:t>43 dBm</w:t>
            </w:r>
          </w:p>
        </w:tc>
      </w:tr>
      <w:tr w:rsidR="00A82B35" w:rsidRPr="00783F55" w:rsidTr="005E0FA8">
        <w:trPr>
          <w:jc w:val="center"/>
        </w:trPr>
        <w:tc>
          <w:tcPr>
            <w:tcW w:w="1095" w:type="dxa"/>
            <w:tcBorders>
              <w:top w:val="single" w:sz="4" w:space="0" w:color="auto"/>
              <w:left w:val="single" w:sz="4" w:space="0" w:color="auto"/>
              <w:bottom w:val="single" w:sz="4" w:space="0" w:color="auto"/>
              <w:right w:val="single" w:sz="4" w:space="0" w:color="auto"/>
            </w:tcBorders>
            <w:vAlign w:val="center"/>
          </w:tcPr>
          <w:p w:rsidR="00A82B35" w:rsidRPr="00783F55" w:rsidRDefault="00A82B35" w:rsidP="005E0FA8">
            <w:pPr>
              <w:keepNext/>
              <w:keepLines/>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A82B35" w:rsidRPr="00783F55" w:rsidRDefault="00A82B35" w:rsidP="005E0FA8">
            <w:pPr>
              <w:keepNext/>
              <w:keepLines/>
              <w:jc w:val="center"/>
              <w:rPr>
                <w:rFonts w:ascii="Arial" w:hAnsi="Arial" w:cs="Arial"/>
                <w:sz w:val="18"/>
              </w:rPr>
            </w:pPr>
          </w:p>
        </w:tc>
      </w:tr>
    </w:tbl>
    <w:p w:rsidR="00A82B35" w:rsidRDefault="00A82B35" w:rsidP="00F748F8">
      <w:pPr>
        <w:rPr>
          <w:rFonts w:ascii="Arial" w:hAnsi="Arial" w:cs="Arial"/>
          <w:b/>
          <w:color w:val="0000FF"/>
          <w:sz w:val="24"/>
          <w:u w:val="thick"/>
        </w:rPr>
      </w:pPr>
    </w:p>
    <w:p w:rsidR="00187F62" w:rsidRPr="00187F62" w:rsidRDefault="00187F62" w:rsidP="00F748F8">
      <w:pPr>
        <w:rPr>
          <w:rFonts w:ascii="Arial" w:hAnsi="Arial" w:cs="Arial"/>
          <w:color w:val="000000" w:themeColor="text1"/>
          <w:sz w:val="24"/>
        </w:rPr>
      </w:pPr>
      <w:r w:rsidRPr="00187F62">
        <w:rPr>
          <w:rFonts w:ascii="Arial" w:hAnsi="Arial" w:cs="Arial"/>
          <w:color w:val="000000" w:themeColor="text1"/>
          <w:sz w:val="24"/>
        </w:rPr>
        <w:t>From R4-1705677</w:t>
      </w:r>
      <w:r w:rsidRPr="00187F62">
        <w:rPr>
          <w:color w:val="000000" w:themeColor="text1"/>
        </w:rPr>
        <w:tab/>
      </w:r>
    </w:p>
    <w:tbl>
      <w:tblPr>
        <w:tblW w:w="7240" w:type="dxa"/>
        <w:jc w:val="center"/>
        <w:tblLook w:val="04A0" w:firstRow="1" w:lastRow="0" w:firstColumn="1" w:lastColumn="0" w:noHBand="0" w:noVBand="1"/>
      </w:tblPr>
      <w:tblGrid>
        <w:gridCol w:w="2120"/>
        <w:gridCol w:w="2560"/>
        <w:gridCol w:w="2560"/>
      </w:tblGrid>
      <w:tr w:rsidR="00187F62" w:rsidRPr="00CE59E8" w:rsidTr="005E0FA8">
        <w:trPr>
          <w:trHeight w:val="300"/>
          <w:jc w:val="center"/>
        </w:trPr>
        <w:tc>
          <w:tcPr>
            <w:tcW w:w="2120" w:type="dxa"/>
            <w:tcBorders>
              <w:top w:val="single" w:sz="12" w:space="0" w:color="auto"/>
              <w:left w:val="single" w:sz="12" w:space="0" w:color="auto"/>
              <w:bottom w:val="double" w:sz="4"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b/>
                <w:color w:val="000000"/>
                <w:sz w:val="22"/>
                <w:szCs w:val="22"/>
                <w:lang w:val="en-US" w:eastAsia="en-US"/>
              </w:rPr>
            </w:pPr>
            <w:r w:rsidRPr="00CE59E8">
              <w:rPr>
                <w:rFonts w:ascii="Calibri" w:hAnsi="Calibri"/>
                <w:b/>
                <w:color w:val="000000"/>
                <w:sz w:val="22"/>
                <w:szCs w:val="22"/>
                <w:lang w:val="en-US" w:eastAsia="en-US"/>
              </w:rPr>
              <w:t>Power Class</w:t>
            </w:r>
          </w:p>
        </w:tc>
        <w:tc>
          <w:tcPr>
            <w:tcW w:w="2560" w:type="dxa"/>
            <w:tcBorders>
              <w:top w:val="single" w:sz="12" w:space="0" w:color="auto"/>
              <w:left w:val="nil"/>
              <w:bottom w:val="double" w:sz="4"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b/>
                <w:color w:val="000000"/>
                <w:sz w:val="22"/>
                <w:szCs w:val="22"/>
                <w:lang w:val="en-US" w:eastAsia="en-US"/>
              </w:rPr>
            </w:pPr>
            <w:r w:rsidRPr="00CE59E8">
              <w:rPr>
                <w:rFonts w:ascii="Calibri" w:hAnsi="Calibri"/>
                <w:b/>
                <w:color w:val="000000"/>
                <w:sz w:val="22"/>
                <w:szCs w:val="22"/>
                <w:lang w:val="en-US" w:eastAsia="en-US"/>
              </w:rPr>
              <w:t>Peak EIRP (dBm)</w:t>
            </w:r>
          </w:p>
        </w:tc>
        <w:tc>
          <w:tcPr>
            <w:tcW w:w="2560" w:type="dxa"/>
            <w:tcBorders>
              <w:top w:val="single" w:sz="12" w:space="0" w:color="auto"/>
              <w:left w:val="nil"/>
              <w:bottom w:val="double" w:sz="4" w:space="0" w:color="auto"/>
              <w:right w:val="single" w:sz="12" w:space="0" w:color="auto"/>
            </w:tcBorders>
            <w:shd w:val="clear" w:color="auto" w:fill="auto"/>
            <w:noWrap/>
            <w:vAlign w:val="center"/>
            <w:hideMark/>
          </w:tcPr>
          <w:p w:rsidR="00187F62" w:rsidRPr="00CE59E8" w:rsidRDefault="00187F62" w:rsidP="005E0FA8">
            <w:pPr>
              <w:spacing w:after="0"/>
              <w:jc w:val="center"/>
              <w:rPr>
                <w:rFonts w:ascii="Calibri" w:hAnsi="Calibri"/>
                <w:b/>
                <w:color w:val="000000"/>
                <w:sz w:val="22"/>
                <w:szCs w:val="22"/>
                <w:lang w:val="en-US" w:eastAsia="en-US"/>
              </w:rPr>
            </w:pPr>
            <w:r w:rsidRPr="00CE59E8">
              <w:rPr>
                <w:rFonts w:ascii="Calibri" w:hAnsi="Calibri"/>
                <w:b/>
                <w:color w:val="000000"/>
                <w:sz w:val="22"/>
                <w:szCs w:val="22"/>
                <w:lang w:val="en-US" w:eastAsia="en-US"/>
              </w:rPr>
              <w:t>Tolerance (dB)</w:t>
            </w:r>
          </w:p>
        </w:tc>
      </w:tr>
      <w:tr w:rsidR="00187F62" w:rsidRPr="00CE59E8" w:rsidTr="005E0FA8">
        <w:trPr>
          <w:trHeight w:val="300"/>
          <w:jc w:val="center"/>
        </w:trPr>
        <w:tc>
          <w:tcPr>
            <w:tcW w:w="2120" w:type="dxa"/>
            <w:tcBorders>
              <w:top w:val="double" w:sz="4" w:space="0" w:color="auto"/>
              <w:left w:val="single" w:sz="12" w:space="0" w:color="auto"/>
              <w:bottom w:val="single" w:sz="4"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b/>
                <w:color w:val="000000"/>
                <w:sz w:val="22"/>
                <w:szCs w:val="22"/>
                <w:lang w:val="en-US" w:eastAsia="en-US"/>
              </w:rPr>
            </w:pPr>
            <w:r w:rsidRPr="00CE59E8">
              <w:rPr>
                <w:rFonts w:ascii="Calibri" w:hAnsi="Calibri"/>
                <w:b/>
                <w:color w:val="000000"/>
                <w:sz w:val="22"/>
                <w:szCs w:val="22"/>
                <w:lang w:val="en-US" w:eastAsia="en-US"/>
              </w:rPr>
              <w:t>A</w:t>
            </w:r>
          </w:p>
        </w:tc>
        <w:tc>
          <w:tcPr>
            <w:tcW w:w="2560" w:type="dxa"/>
            <w:tcBorders>
              <w:top w:val="double" w:sz="4" w:space="0" w:color="auto"/>
              <w:left w:val="nil"/>
              <w:bottom w:val="single" w:sz="4"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color w:val="000000"/>
                <w:sz w:val="22"/>
                <w:szCs w:val="22"/>
                <w:lang w:val="en-US" w:eastAsia="en-US"/>
              </w:rPr>
            </w:pPr>
            <w:r w:rsidRPr="00CE59E8">
              <w:rPr>
                <w:rFonts w:ascii="Calibri" w:hAnsi="Calibri"/>
                <w:color w:val="000000"/>
                <w:sz w:val="22"/>
                <w:szCs w:val="22"/>
                <w:lang w:val="en-US" w:eastAsia="en-US"/>
              </w:rPr>
              <w:t>32</w:t>
            </w:r>
          </w:p>
        </w:tc>
        <w:tc>
          <w:tcPr>
            <w:tcW w:w="2560" w:type="dxa"/>
            <w:tcBorders>
              <w:top w:val="double" w:sz="4" w:space="0" w:color="auto"/>
              <w:left w:val="nil"/>
              <w:bottom w:val="single" w:sz="4" w:space="0" w:color="auto"/>
              <w:right w:val="single" w:sz="12" w:space="0" w:color="auto"/>
            </w:tcBorders>
            <w:shd w:val="clear" w:color="auto" w:fill="auto"/>
            <w:noWrap/>
            <w:vAlign w:val="center"/>
            <w:hideMark/>
          </w:tcPr>
          <w:p w:rsidR="00187F62" w:rsidRPr="00CE59E8" w:rsidRDefault="00187F62" w:rsidP="005E0FA8">
            <w:pPr>
              <w:spacing w:after="0"/>
              <w:jc w:val="center"/>
              <w:rPr>
                <w:rFonts w:ascii="Calibri" w:hAnsi="Calibri"/>
                <w:color w:val="000000"/>
                <w:sz w:val="22"/>
                <w:szCs w:val="22"/>
                <w:lang w:val="en-US" w:eastAsia="en-US"/>
              </w:rPr>
            </w:pPr>
            <w:r w:rsidRPr="00CE59E8">
              <w:rPr>
                <w:rFonts w:ascii="Calibri" w:hAnsi="Calibri"/>
                <w:color w:val="000000"/>
                <w:sz w:val="22"/>
                <w:szCs w:val="22"/>
                <w:lang w:val="en-US" w:eastAsia="en-US"/>
              </w:rPr>
              <w:t>+2/-4</w:t>
            </w:r>
          </w:p>
        </w:tc>
      </w:tr>
      <w:tr w:rsidR="00187F62" w:rsidRPr="00CE59E8" w:rsidTr="005E0FA8">
        <w:trPr>
          <w:trHeight w:val="315"/>
          <w:jc w:val="center"/>
        </w:trPr>
        <w:tc>
          <w:tcPr>
            <w:tcW w:w="2120" w:type="dxa"/>
            <w:tcBorders>
              <w:top w:val="nil"/>
              <w:left w:val="single" w:sz="12" w:space="0" w:color="auto"/>
              <w:bottom w:val="single" w:sz="8"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b/>
                <w:color w:val="000000"/>
                <w:sz w:val="22"/>
                <w:szCs w:val="22"/>
                <w:lang w:val="en-US" w:eastAsia="en-US"/>
              </w:rPr>
            </w:pPr>
            <w:r w:rsidRPr="00CE59E8">
              <w:rPr>
                <w:rFonts w:ascii="Calibri" w:hAnsi="Calibri"/>
                <w:b/>
                <w:color w:val="000000"/>
                <w:sz w:val="22"/>
                <w:szCs w:val="22"/>
                <w:lang w:val="en-US" w:eastAsia="en-US"/>
              </w:rPr>
              <w:t>B</w:t>
            </w:r>
          </w:p>
        </w:tc>
        <w:tc>
          <w:tcPr>
            <w:tcW w:w="2560" w:type="dxa"/>
            <w:tcBorders>
              <w:top w:val="nil"/>
              <w:left w:val="nil"/>
              <w:bottom w:val="single" w:sz="8" w:space="0" w:color="auto"/>
              <w:right w:val="single" w:sz="4" w:space="0" w:color="auto"/>
            </w:tcBorders>
            <w:shd w:val="clear" w:color="auto" w:fill="auto"/>
            <w:noWrap/>
            <w:vAlign w:val="center"/>
            <w:hideMark/>
          </w:tcPr>
          <w:p w:rsidR="00187F62" w:rsidRPr="00CE59E8" w:rsidRDefault="00187F62" w:rsidP="005E0FA8">
            <w:pPr>
              <w:spacing w:after="0"/>
              <w:jc w:val="center"/>
              <w:rPr>
                <w:rFonts w:ascii="Calibri" w:hAnsi="Calibri"/>
                <w:color w:val="000000"/>
                <w:sz w:val="22"/>
                <w:szCs w:val="22"/>
                <w:lang w:val="en-US" w:eastAsia="en-US"/>
              </w:rPr>
            </w:pPr>
            <w:r w:rsidRPr="00CE59E8">
              <w:rPr>
                <w:rFonts w:ascii="Calibri" w:hAnsi="Calibri"/>
                <w:color w:val="000000"/>
                <w:sz w:val="22"/>
                <w:szCs w:val="22"/>
                <w:lang w:val="en-US" w:eastAsia="en-US"/>
              </w:rPr>
              <w:t>26</w:t>
            </w:r>
          </w:p>
        </w:tc>
        <w:tc>
          <w:tcPr>
            <w:tcW w:w="2560" w:type="dxa"/>
            <w:tcBorders>
              <w:top w:val="nil"/>
              <w:left w:val="nil"/>
              <w:bottom w:val="single" w:sz="8" w:space="0" w:color="auto"/>
              <w:right w:val="single" w:sz="12" w:space="0" w:color="auto"/>
            </w:tcBorders>
            <w:shd w:val="clear" w:color="auto" w:fill="auto"/>
            <w:noWrap/>
            <w:vAlign w:val="center"/>
            <w:hideMark/>
          </w:tcPr>
          <w:p w:rsidR="00187F62" w:rsidRPr="00CE59E8" w:rsidRDefault="00187F62" w:rsidP="005E0FA8">
            <w:pPr>
              <w:spacing w:after="0"/>
              <w:jc w:val="center"/>
              <w:rPr>
                <w:rFonts w:ascii="Calibri" w:hAnsi="Calibri"/>
                <w:color w:val="000000"/>
                <w:sz w:val="22"/>
                <w:szCs w:val="22"/>
                <w:lang w:val="en-US" w:eastAsia="en-US"/>
              </w:rPr>
            </w:pPr>
            <w:r w:rsidRPr="00CE59E8">
              <w:rPr>
                <w:rFonts w:ascii="Calibri" w:hAnsi="Calibri"/>
                <w:color w:val="000000"/>
                <w:sz w:val="22"/>
                <w:szCs w:val="22"/>
                <w:lang w:val="en-US" w:eastAsia="en-US"/>
              </w:rPr>
              <w:t>+2/-4</w:t>
            </w:r>
          </w:p>
        </w:tc>
      </w:tr>
      <w:tr w:rsidR="00187F62" w:rsidRPr="00CE59E8" w:rsidTr="005E0FA8">
        <w:trPr>
          <w:trHeight w:val="315"/>
          <w:jc w:val="center"/>
        </w:trPr>
        <w:tc>
          <w:tcPr>
            <w:tcW w:w="7240" w:type="dxa"/>
            <w:gridSpan w:val="3"/>
            <w:tcBorders>
              <w:top w:val="single" w:sz="8" w:space="0" w:color="auto"/>
              <w:left w:val="single" w:sz="12" w:space="0" w:color="auto"/>
              <w:bottom w:val="single" w:sz="12" w:space="0" w:color="auto"/>
              <w:right w:val="single" w:sz="12" w:space="0" w:color="auto"/>
            </w:tcBorders>
            <w:shd w:val="clear" w:color="auto" w:fill="auto"/>
            <w:noWrap/>
            <w:vAlign w:val="center"/>
            <w:hideMark/>
          </w:tcPr>
          <w:p w:rsidR="00187F62" w:rsidRPr="00CE59E8" w:rsidRDefault="00187F62" w:rsidP="005E0FA8">
            <w:pPr>
              <w:spacing w:after="0"/>
              <w:rPr>
                <w:rFonts w:ascii="Calibri" w:hAnsi="Calibri"/>
                <w:color w:val="000000"/>
                <w:sz w:val="22"/>
                <w:szCs w:val="22"/>
                <w:lang w:val="en-US" w:eastAsia="en-US"/>
              </w:rPr>
            </w:pPr>
            <w:r w:rsidRPr="00CE59E8">
              <w:rPr>
                <w:rFonts w:ascii="Calibri" w:hAnsi="Calibri"/>
                <w:color w:val="000000"/>
                <w:sz w:val="22"/>
                <w:szCs w:val="22"/>
                <w:lang w:val="en-US" w:eastAsia="en-US"/>
              </w:rPr>
              <w:t>Note: Tolerance does not include test equipment measur</w:t>
            </w:r>
            <w:r>
              <w:rPr>
                <w:rFonts w:ascii="Calibri" w:hAnsi="Calibri"/>
                <w:color w:val="000000"/>
                <w:sz w:val="22"/>
                <w:szCs w:val="22"/>
                <w:lang w:val="en-US" w:eastAsia="en-US"/>
              </w:rPr>
              <w:t>e</w:t>
            </w:r>
            <w:r w:rsidRPr="00CE59E8">
              <w:rPr>
                <w:rFonts w:ascii="Calibri" w:hAnsi="Calibri"/>
                <w:color w:val="000000"/>
                <w:sz w:val="22"/>
                <w:szCs w:val="22"/>
                <w:lang w:val="en-US" w:eastAsia="en-US"/>
              </w:rPr>
              <w:t>ment uncertainty</w:t>
            </w:r>
          </w:p>
        </w:tc>
      </w:tr>
    </w:tbl>
    <w:p w:rsidR="00187F62" w:rsidRDefault="00187F62" w:rsidP="00F748F8">
      <w:pPr>
        <w:rPr>
          <w:rFonts w:ascii="Arial" w:hAnsi="Arial" w:cs="Arial"/>
          <w:b/>
          <w:color w:val="0000FF"/>
          <w:sz w:val="24"/>
          <w:u w:val="thick"/>
        </w:rPr>
      </w:pPr>
    </w:p>
    <w:p w:rsidR="00F748F8" w:rsidRDefault="00F748F8" w:rsidP="00F748F8">
      <w:pPr>
        <w:rPr>
          <w:rFonts w:ascii="Arial" w:hAnsi="Arial" w:cs="Arial"/>
          <w:b/>
          <w:color w:val="0000FF"/>
          <w:sz w:val="24"/>
          <w:u w:val="thick"/>
        </w:rPr>
      </w:pPr>
    </w:p>
    <w:p w:rsidR="00187F62" w:rsidRPr="00187F62" w:rsidRDefault="00187F62" w:rsidP="00F748F8">
      <w:pPr>
        <w:rPr>
          <w:rFonts w:ascii="Arial" w:hAnsi="Arial" w:cs="Arial"/>
          <w:color w:val="000000" w:themeColor="text1"/>
          <w:sz w:val="24"/>
        </w:rPr>
      </w:pPr>
      <w:r w:rsidRPr="00187F62">
        <w:rPr>
          <w:rFonts w:ascii="Arial" w:hAnsi="Arial" w:cs="Arial"/>
          <w:color w:val="000000" w:themeColor="text1"/>
          <w:sz w:val="24"/>
        </w:rPr>
        <w:t>From R4-1704531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868"/>
        <w:gridCol w:w="1874"/>
        <w:gridCol w:w="1868"/>
        <w:gridCol w:w="1875"/>
      </w:tblGrid>
      <w:tr w:rsidR="00187F62" w:rsidRPr="006676AE" w:rsidTr="005E0FA8">
        <w:tc>
          <w:tcPr>
            <w:tcW w:w="1915" w:type="dxa"/>
            <w:shd w:val="clear" w:color="auto" w:fill="auto"/>
          </w:tcPr>
          <w:p w:rsidR="00187F62" w:rsidRPr="006676AE" w:rsidRDefault="00187F62" w:rsidP="005E0FA8">
            <w:pPr>
              <w:rPr>
                <w:b/>
                <w:lang w:val="en-US"/>
              </w:rPr>
            </w:pPr>
            <w:r w:rsidRPr="006676AE">
              <w:rPr>
                <w:b/>
                <w:lang w:val="en-US"/>
              </w:rPr>
              <w:t>Band number</w:t>
            </w:r>
          </w:p>
        </w:tc>
        <w:tc>
          <w:tcPr>
            <w:tcW w:w="7661" w:type="dxa"/>
            <w:gridSpan w:val="4"/>
            <w:shd w:val="clear" w:color="auto" w:fill="auto"/>
          </w:tcPr>
          <w:p w:rsidR="00187F62" w:rsidRPr="006676AE" w:rsidRDefault="00187F62" w:rsidP="005E0FA8">
            <w:pPr>
              <w:jc w:val="center"/>
              <w:rPr>
                <w:b/>
                <w:lang w:val="en-US"/>
              </w:rPr>
            </w:pPr>
            <w:r w:rsidRPr="006676AE">
              <w:rPr>
                <w:b/>
                <w:lang w:val="en-US"/>
              </w:rPr>
              <w:t>Power Class A</w:t>
            </w:r>
          </w:p>
        </w:tc>
      </w:tr>
      <w:tr w:rsidR="00187F62" w:rsidRPr="006676AE" w:rsidTr="005E0FA8">
        <w:tc>
          <w:tcPr>
            <w:tcW w:w="1915" w:type="dxa"/>
            <w:vMerge w:val="restart"/>
            <w:shd w:val="clear" w:color="auto" w:fill="auto"/>
          </w:tcPr>
          <w:p w:rsidR="00187F62" w:rsidRPr="006676AE" w:rsidRDefault="00187F62" w:rsidP="005E0FA8">
            <w:pPr>
              <w:rPr>
                <w:lang w:val="en-US"/>
              </w:rPr>
            </w:pPr>
          </w:p>
          <w:p w:rsidR="00187F62" w:rsidRPr="006676AE" w:rsidRDefault="00187F62" w:rsidP="005E0FA8">
            <w:pPr>
              <w:rPr>
                <w:lang w:val="en-US"/>
              </w:rPr>
            </w:pPr>
            <w:r w:rsidRPr="006676AE">
              <w:rPr>
                <w:lang w:val="en-US"/>
              </w:rPr>
              <w:t>28GHz</w:t>
            </w:r>
          </w:p>
        </w:tc>
        <w:tc>
          <w:tcPr>
            <w:tcW w:w="3830" w:type="dxa"/>
            <w:gridSpan w:val="2"/>
            <w:shd w:val="clear" w:color="auto" w:fill="auto"/>
          </w:tcPr>
          <w:p w:rsidR="00187F62" w:rsidRPr="006676AE" w:rsidRDefault="00187F62" w:rsidP="005E0FA8">
            <w:pPr>
              <w:jc w:val="center"/>
              <w:rPr>
                <w:b/>
                <w:lang w:val="en-US"/>
              </w:rPr>
            </w:pPr>
            <w:r w:rsidRPr="006676AE">
              <w:rPr>
                <w:b/>
                <w:lang w:val="en-US"/>
              </w:rPr>
              <w:t>TRP</w:t>
            </w:r>
          </w:p>
        </w:tc>
        <w:tc>
          <w:tcPr>
            <w:tcW w:w="3831" w:type="dxa"/>
            <w:gridSpan w:val="2"/>
            <w:shd w:val="clear" w:color="auto" w:fill="auto"/>
          </w:tcPr>
          <w:p w:rsidR="00187F62" w:rsidRPr="006676AE" w:rsidRDefault="00187F62" w:rsidP="005E0FA8">
            <w:pPr>
              <w:jc w:val="center"/>
              <w:rPr>
                <w:b/>
                <w:lang w:val="en-US"/>
              </w:rPr>
            </w:pPr>
            <w:r w:rsidRPr="006676AE">
              <w:rPr>
                <w:b/>
                <w:lang w:val="en-US"/>
              </w:rPr>
              <w:t>EIRP</w:t>
            </w:r>
          </w:p>
        </w:tc>
      </w:tr>
      <w:tr w:rsidR="00187F62" w:rsidRPr="006676AE" w:rsidTr="005E0FA8">
        <w:tc>
          <w:tcPr>
            <w:tcW w:w="1915" w:type="dxa"/>
            <w:vMerge/>
            <w:shd w:val="clear" w:color="auto" w:fill="auto"/>
          </w:tcPr>
          <w:p w:rsidR="00187F62" w:rsidRPr="006676AE" w:rsidRDefault="00187F62" w:rsidP="005E0FA8">
            <w:pPr>
              <w:rPr>
                <w:lang w:val="en-US"/>
              </w:rPr>
            </w:pPr>
          </w:p>
        </w:tc>
        <w:tc>
          <w:tcPr>
            <w:tcW w:w="1915" w:type="dxa"/>
            <w:shd w:val="clear" w:color="auto" w:fill="auto"/>
          </w:tcPr>
          <w:p w:rsidR="00187F62" w:rsidRPr="006676AE" w:rsidRDefault="00187F62" w:rsidP="005E0FA8">
            <w:pPr>
              <w:rPr>
                <w:b/>
                <w:lang w:val="en-US"/>
              </w:rPr>
            </w:pPr>
            <w:r w:rsidRPr="006676AE">
              <w:rPr>
                <w:b/>
                <w:lang w:val="en-US"/>
              </w:rPr>
              <w:t>Nominal</w:t>
            </w:r>
          </w:p>
        </w:tc>
        <w:tc>
          <w:tcPr>
            <w:tcW w:w="1915" w:type="dxa"/>
            <w:shd w:val="clear" w:color="auto" w:fill="auto"/>
          </w:tcPr>
          <w:p w:rsidR="00187F62" w:rsidRPr="006676AE" w:rsidRDefault="00187F62" w:rsidP="005E0FA8">
            <w:pPr>
              <w:rPr>
                <w:b/>
                <w:lang w:val="en-US"/>
              </w:rPr>
            </w:pPr>
            <w:r w:rsidRPr="006676AE">
              <w:rPr>
                <w:b/>
                <w:lang w:val="en-US"/>
              </w:rPr>
              <w:t>Tolerance</w:t>
            </w:r>
          </w:p>
        </w:tc>
        <w:tc>
          <w:tcPr>
            <w:tcW w:w="1915" w:type="dxa"/>
            <w:shd w:val="clear" w:color="auto" w:fill="auto"/>
          </w:tcPr>
          <w:p w:rsidR="00187F62" w:rsidRPr="006676AE" w:rsidRDefault="00187F62" w:rsidP="005E0FA8">
            <w:pPr>
              <w:rPr>
                <w:b/>
                <w:lang w:val="en-US"/>
              </w:rPr>
            </w:pPr>
            <w:r w:rsidRPr="006676AE">
              <w:rPr>
                <w:b/>
                <w:lang w:val="en-US"/>
              </w:rPr>
              <w:t>Nominal</w:t>
            </w:r>
          </w:p>
        </w:tc>
        <w:tc>
          <w:tcPr>
            <w:tcW w:w="1916" w:type="dxa"/>
            <w:shd w:val="clear" w:color="auto" w:fill="auto"/>
          </w:tcPr>
          <w:p w:rsidR="00187F62" w:rsidRPr="006676AE" w:rsidRDefault="00187F62" w:rsidP="005E0FA8">
            <w:pPr>
              <w:rPr>
                <w:b/>
                <w:lang w:val="en-US"/>
              </w:rPr>
            </w:pPr>
            <w:r w:rsidRPr="006676AE">
              <w:rPr>
                <w:b/>
                <w:lang w:val="en-US"/>
              </w:rPr>
              <w:t>Tolerance</w:t>
            </w:r>
          </w:p>
        </w:tc>
      </w:tr>
      <w:tr w:rsidR="00187F62" w:rsidRPr="006676AE" w:rsidTr="005E0FA8">
        <w:tc>
          <w:tcPr>
            <w:tcW w:w="1915" w:type="dxa"/>
            <w:vMerge/>
            <w:shd w:val="clear" w:color="auto" w:fill="auto"/>
          </w:tcPr>
          <w:p w:rsidR="00187F62" w:rsidRPr="006676AE" w:rsidRDefault="00187F62" w:rsidP="005E0FA8">
            <w:pPr>
              <w:rPr>
                <w:lang w:val="en-US"/>
              </w:rPr>
            </w:pPr>
          </w:p>
        </w:tc>
        <w:tc>
          <w:tcPr>
            <w:tcW w:w="1915" w:type="dxa"/>
            <w:shd w:val="clear" w:color="auto" w:fill="auto"/>
          </w:tcPr>
          <w:p w:rsidR="00187F62" w:rsidRPr="006676AE" w:rsidRDefault="00187F62" w:rsidP="005E0FA8">
            <w:pPr>
              <w:rPr>
                <w:lang w:val="en-US"/>
              </w:rPr>
            </w:pPr>
            <w:r w:rsidRPr="006676AE">
              <w:rPr>
                <w:lang w:val="en-US"/>
              </w:rPr>
              <w:t>23</w:t>
            </w:r>
          </w:p>
        </w:tc>
        <w:tc>
          <w:tcPr>
            <w:tcW w:w="1915" w:type="dxa"/>
            <w:shd w:val="clear" w:color="auto" w:fill="auto"/>
          </w:tcPr>
          <w:p w:rsidR="00187F62" w:rsidRPr="006676AE" w:rsidRDefault="00187F62" w:rsidP="005E0FA8">
            <w:pPr>
              <w:rPr>
                <w:lang w:val="en-US"/>
              </w:rPr>
            </w:pPr>
            <w:r w:rsidRPr="006676AE">
              <w:rPr>
                <w:lang w:val="en-US"/>
              </w:rPr>
              <w:t>+2/-2</w:t>
            </w:r>
          </w:p>
        </w:tc>
        <w:tc>
          <w:tcPr>
            <w:tcW w:w="1915" w:type="dxa"/>
            <w:shd w:val="clear" w:color="auto" w:fill="auto"/>
          </w:tcPr>
          <w:p w:rsidR="00187F62" w:rsidRPr="006676AE" w:rsidRDefault="00187F62" w:rsidP="005E0FA8">
            <w:pPr>
              <w:rPr>
                <w:lang w:val="en-US"/>
              </w:rPr>
            </w:pPr>
            <w:r w:rsidRPr="006676AE">
              <w:rPr>
                <w:lang w:val="en-US"/>
              </w:rPr>
              <w:t>34</w:t>
            </w:r>
          </w:p>
        </w:tc>
        <w:tc>
          <w:tcPr>
            <w:tcW w:w="1916" w:type="dxa"/>
            <w:shd w:val="clear" w:color="auto" w:fill="auto"/>
          </w:tcPr>
          <w:p w:rsidR="00187F62" w:rsidRPr="006676AE" w:rsidRDefault="00187F62" w:rsidP="005E0FA8">
            <w:pPr>
              <w:rPr>
                <w:lang w:val="en-US"/>
              </w:rPr>
            </w:pPr>
            <w:r w:rsidRPr="006676AE">
              <w:rPr>
                <w:lang w:val="en-US"/>
              </w:rPr>
              <w:t>+2/-6</w:t>
            </w:r>
          </w:p>
        </w:tc>
      </w:tr>
    </w:tbl>
    <w:p w:rsidR="00187F62" w:rsidRPr="00187F62" w:rsidRDefault="00187F62" w:rsidP="00187F62">
      <w:pPr>
        <w:pStyle w:val="NoSpacing"/>
      </w:pPr>
    </w:p>
    <w:p w:rsidR="00187F62" w:rsidRPr="00187F62" w:rsidRDefault="00187F62" w:rsidP="00187F62">
      <w:pPr>
        <w:pStyle w:val="Heading2"/>
      </w:pPr>
      <w:r w:rsidRPr="00187F62">
        <w:t>References</w:t>
      </w:r>
    </w:p>
    <w:p w:rsidR="00BD3FA9" w:rsidRPr="00187F62" w:rsidRDefault="00E46EAA" w:rsidP="00187F62">
      <w:pPr>
        <w:pStyle w:val="NoSpacing"/>
        <w:rPr>
          <w:lang w:val="en-US"/>
        </w:rPr>
      </w:pPr>
      <w:r w:rsidRPr="00187F62">
        <w:rPr>
          <w:lang w:val="en-US"/>
        </w:rPr>
        <w:t xml:space="preserve">[1] R4-1704362, “WF on </w:t>
      </w:r>
      <w:proofErr w:type="spellStart"/>
      <w:r w:rsidRPr="00187F62">
        <w:rPr>
          <w:lang w:val="en-US"/>
        </w:rPr>
        <w:t>mmWave</w:t>
      </w:r>
      <w:proofErr w:type="spellEnd"/>
      <w:r w:rsidRPr="00187F62">
        <w:rPr>
          <w:lang w:val="en-US"/>
        </w:rPr>
        <w:t xml:space="preserve"> </w:t>
      </w:r>
      <w:proofErr w:type="spellStart"/>
      <w:r w:rsidRPr="00187F62">
        <w:rPr>
          <w:lang w:val="en-US"/>
        </w:rPr>
        <w:t>powe</w:t>
      </w:r>
      <w:proofErr w:type="spellEnd"/>
      <w:r w:rsidRPr="00187F62">
        <w:rPr>
          <w:lang w:val="en-US"/>
        </w:rPr>
        <w:t xml:space="preserve"> class” Qualcomm, Ericsson, Sony, Skyworks</w:t>
      </w:r>
    </w:p>
    <w:p w:rsidR="00BD3FA9" w:rsidRPr="00187F62" w:rsidRDefault="00E46EAA" w:rsidP="00187F62">
      <w:pPr>
        <w:pStyle w:val="NoSpacing"/>
        <w:rPr>
          <w:lang w:val="en-US"/>
        </w:rPr>
      </w:pPr>
      <w:r w:rsidRPr="00187F62">
        <w:rPr>
          <w:lang w:val="en-US"/>
        </w:rPr>
        <w:t xml:space="preserve">[2] R4-1704531, “NR – UE Power Class definition for </w:t>
      </w:r>
      <w:proofErr w:type="spellStart"/>
      <w:r w:rsidRPr="00187F62">
        <w:rPr>
          <w:lang w:val="en-US"/>
        </w:rPr>
        <w:t>cmW</w:t>
      </w:r>
      <w:proofErr w:type="spellEnd"/>
      <w:r w:rsidRPr="00187F62">
        <w:rPr>
          <w:lang w:val="en-US"/>
        </w:rPr>
        <w:t xml:space="preserve"> and </w:t>
      </w:r>
      <w:proofErr w:type="spellStart"/>
      <w:r w:rsidRPr="00187F62">
        <w:rPr>
          <w:lang w:val="en-US"/>
        </w:rPr>
        <w:t>mmW</w:t>
      </w:r>
      <w:proofErr w:type="spellEnd"/>
      <w:r w:rsidRPr="00187F62">
        <w:rPr>
          <w:lang w:val="en-US"/>
        </w:rPr>
        <w:t xml:space="preserve"> ranges”, </w:t>
      </w:r>
      <w:proofErr w:type="spellStart"/>
      <w:r w:rsidRPr="00187F62">
        <w:rPr>
          <w:lang w:val="en-US"/>
        </w:rPr>
        <w:t>InterDigital</w:t>
      </w:r>
      <w:proofErr w:type="spellEnd"/>
      <w:r w:rsidRPr="00187F62">
        <w:rPr>
          <w:lang w:val="en-US"/>
        </w:rPr>
        <w:t>, Inc.</w:t>
      </w:r>
    </w:p>
    <w:p w:rsidR="00BD3FA9" w:rsidRPr="00187F62" w:rsidRDefault="00E46EAA" w:rsidP="00187F62">
      <w:pPr>
        <w:pStyle w:val="NoSpacing"/>
        <w:rPr>
          <w:lang w:val="en-US"/>
        </w:rPr>
      </w:pPr>
      <w:r w:rsidRPr="00187F62">
        <w:rPr>
          <w:lang w:val="en-US"/>
        </w:rPr>
        <w:t xml:space="preserve">[3] R4-1705201, “Output power Requirement for </w:t>
      </w:r>
      <w:proofErr w:type="spellStart"/>
      <w:r w:rsidRPr="00187F62">
        <w:rPr>
          <w:lang w:val="en-US"/>
        </w:rPr>
        <w:t>mmW</w:t>
      </w:r>
      <w:proofErr w:type="spellEnd"/>
      <w:r w:rsidRPr="00187F62">
        <w:rPr>
          <w:lang w:val="en-US"/>
        </w:rPr>
        <w:t>”, Qualcomm</w:t>
      </w:r>
    </w:p>
    <w:p w:rsidR="00BD3FA9" w:rsidRPr="00187F62" w:rsidRDefault="00E46EAA" w:rsidP="00187F62">
      <w:pPr>
        <w:pStyle w:val="NoSpacing"/>
        <w:rPr>
          <w:lang w:val="en-US"/>
        </w:rPr>
      </w:pPr>
      <w:r w:rsidRPr="00187F62">
        <w:rPr>
          <w:lang w:val="en-US"/>
        </w:rPr>
        <w:t xml:space="preserve">[4] R4-1705222, “Further discussion on </w:t>
      </w:r>
      <w:proofErr w:type="spellStart"/>
      <w:r w:rsidRPr="00187F62">
        <w:rPr>
          <w:lang w:val="en-US"/>
        </w:rPr>
        <w:t>mmWave</w:t>
      </w:r>
      <w:proofErr w:type="spellEnd"/>
      <w:r w:rsidRPr="00187F62">
        <w:rPr>
          <w:lang w:val="en-US"/>
        </w:rPr>
        <w:t xml:space="preserve"> power class definition”, Huawei, </w:t>
      </w:r>
      <w:proofErr w:type="spellStart"/>
      <w:r w:rsidRPr="00187F62">
        <w:rPr>
          <w:lang w:val="en-US"/>
        </w:rPr>
        <w:t>HiSilicon</w:t>
      </w:r>
      <w:proofErr w:type="spellEnd"/>
    </w:p>
    <w:p w:rsidR="00BD3FA9" w:rsidRPr="00187F62" w:rsidRDefault="00E46EAA" w:rsidP="00187F62">
      <w:pPr>
        <w:pStyle w:val="NoSpacing"/>
        <w:rPr>
          <w:lang w:val="en-US"/>
        </w:rPr>
      </w:pPr>
      <w:r w:rsidRPr="00187F62">
        <w:rPr>
          <w:lang w:val="en-US"/>
        </w:rPr>
        <w:t>[5] R4-1705226, “</w:t>
      </w:r>
      <w:proofErr w:type="spellStart"/>
      <w:r w:rsidRPr="00187F62">
        <w:rPr>
          <w:lang w:val="en-US"/>
        </w:rPr>
        <w:t>mmWave</w:t>
      </w:r>
      <w:proofErr w:type="spellEnd"/>
      <w:r w:rsidRPr="00187F62">
        <w:rPr>
          <w:lang w:val="en-US"/>
        </w:rPr>
        <w:t xml:space="preserve"> UE power class definition”, Sumitomo Elec. Industries, Ltd</w:t>
      </w:r>
    </w:p>
    <w:p w:rsidR="00BD3FA9" w:rsidRPr="00187F62" w:rsidRDefault="00E46EAA" w:rsidP="00187F62">
      <w:pPr>
        <w:pStyle w:val="NoSpacing"/>
        <w:rPr>
          <w:lang w:val="en-US"/>
        </w:rPr>
      </w:pPr>
      <w:r w:rsidRPr="00187F62">
        <w:rPr>
          <w:lang w:val="en-US"/>
        </w:rPr>
        <w:t>[6] R4-1705677, “</w:t>
      </w:r>
      <w:proofErr w:type="spellStart"/>
      <w:r w:rsidRPr="00187F62">
        <w:rPr>
          <w:lang w:val="en-US"/>
        </w:rPr>
        <w:t>mmW</w:t>
      </w:r>
      <w:proofErr w:type="spellEnd"/>
      <w:r w:rsidRPr="00187F62">
        <w:rPr>
          <w:lang w:val="en-US"/>
        </w:rPr>
        <w:t xml:space="preserve"> UE power class”, </w:t>
      </w:r>
      <w:proofErr w:type="spellStart"/>
      <w:r w:rsidRPr="00187F62">
        <w:rPr>
          <w:lang w:val="en-US"/>
        </w:rPr>
        <w:t>MediaTek</w:t>
      </w:r>
      <w:proofErr w:type="spellEnd"/>
      <w:r w:rsidRPr="00187F62">
        <w:rPr>
          <w:lang w:val="en-US"/>
        </w:rPr>
        <w:t xml:space="preserve"> Inc.</w:t>
      </w:r>
    </w:p>
    <w:p w:rsidR="00BD3FA9" w:rsidRPr="00187F62" w:rsidRDefault="00E46EAA" w:rsidP="00187F62">
      <w:pPr>
        <w:pStyle w:val="NoSpacing"/>
        <w:rPr>
          <w:lang w:val="en-US"/>
        </w:rPr>
      </w:pPr>
      <w:r w:rsidRPr="00187F62">
        <w:rPr>
          <w:lang w:val="en-US"/>
        </w:rPr>
        <w:t xml:space="preserve">[7] R4-1704686, “On consideration of </w:t>
      </w:r>
      <w:proofErr w:type="spellStart"/>
      <w:r w:rsidRPr="00187F62">
        <w:rPr>
          <w:lang w:val="en-US"/>
        </w:rPr>
        <w:t>mmWave</w:t>
      </w:r>
      <w:proofErr w:type="spellEnd"/>
      <w:r w:rsidRPr="00187F62">
        <w:rPr>
          <w:lang w:val="en-US"/>
        </w:rPr>
        <w:t xml:space="preserve"> UE power class”, Intel Corporation</w:t>
      </w:r>
    </w:p>
    <w:p w:rsidR="00BD3FA9" w:rsidRPr="00187F62" w:rsidRDefault="00E46EAA" w:rsidP="00187F62">
      <w:pPr>
        <w:pStyle w:val="NoSpacing"/>
        <w:rPr>
          <w:lang w:val="en-US"/>
        </w:rPr>
      </w:pPr>
      <w:r w:rsidRPr="00187F62">
        <w:rPr>
          <w:lang w:val="en-US"/>
        </w:rPr>
        <w:t>[8] R4-1705106, “Definition of UE power class”, Ericsson,  Sony</w:t>
      </w:r>
    </w:p>
    <w:p w:rsidR="00BD3FA9" w:rsidRPr="00187F62" w:rsidRDefault="00E46EAA" w:rsidP="00187F62">
      <w:pPr>
        <w:pStyle w:val="NoSpacing"/>
        <w:rPr>
          <w:lang w:val="en-US"/>
        </w:rPr>
      </w:pPr>
      <w:r w:rsidRPr="00187F62">
        <w:rPr>
          <w:lang w:val="en-US"/>
        </w:rPr>
        <w:t>[9] R4-1704934, “Transmitter RF requirements for NR UE”, LG Electronics Inc.</w:t>
      </w:r>
    </w:p>
    <w:p w:rsidR="00BD3FA9" w:rsidRPr="00187F62" w:rsidRDefault="00E46EAA" w:rsidP="00187F62">
      <w:pPr>
        <w:pStyle w:val="NoSpacing"/>
        <w:rPr>
          <w:lang w:val="en-US"/>
        </w:rPr>
      </w:pPr>
      <w:r w:rsidRPr="00187F62">
        <w:rPr>
          <w:lang w:val="en-US"/>
        </w:rPr>
        <w:t xml:space="preserve">[10] R4-1705223, “Further discussion on </w:t>
      </w:r>
      <w:proofErr w:type="spellStart"/>
      <w:r w:rsidRPr="00187F62">
        <w:rPr>
          <w:lang w:val="en-US"/>
        </w:rPr>
        <w:t>mmWave</w:t>
      </w:r>
      <w:proofErr w:type="spellEnd"/>
      <w:r w:rsidRPr="00187F62">
        <w:rPr>
          <w:lang w:val="en-US"/>
        </w:rPr>
        <w:t xml:space="preserve"> EIRP/EIS requirement following CDF approach”, Huawei, </w:t>
      </w:r>
      <w:proofErr w:type="spellStart"/>
      <w:r w:rsidRPr="00187F62">
        <w:rPr>
          <w:lang w:val="en-US"/>
        </w:rPr>
        <w:t>HiSilicon</w:t>
      </w:r>
      <w:proofErr w:type="spellEnd"/>
    </w:p>
    <w:p w:rsidR="00187F62" w:rsidRDefault="00187F62" w:rsidP="00F748F8">
      <w:pPr>
        <w:rPr>
          <w:rFonts w:ascii="Arial" w:hAnsi="Arial" w:cs="Arial"/>
          <w:b/>
          <w:color w:val="0000FF"/>
          <w:sz w:val="24"/>
          <w:u w:val="thick"/>
        </w:rPr>
      </w:pPr>
    </w:p>
    <w:p w:rsidR="00187F62" w:rsidRDefault="00187F62" w:rsidP="00F748F8">
      <w:pPr>
        <w:rPr>
          <w:rFonts w:ascii="Arial" w:hAnsi="Arial" w:cs="Arial"/>
          <w:b/>
          <w:color w:val="0000FF"/>
          <w:sz w:val="24"/>
          <w:u w:val="thick"/>
        </w:rPr>
      </w:pPr>
    </w:p>
    <w:p w:rsidR="00F748F8" w:rsidRDefault="00AF0B70" w:rsidP="00F748F8">
      <w:pPr>
        <w:rPr>
          <w:i/>
        </w:rPr>
      </w:pPr>
      <w:hyperlink r:id="rId9" w:history="1">
        <w:r w:rsidR="00F748F8" w:rsidRPr="005A4140">
          <w:rPr>
            <w:rStyle w:val="Hyperlink"/>
            <w:rFonts w:ascii="Arial" w:hAnsi="Arial" w:cs="Arial"/>
            <w:b/>
            <w:sz w:val="24"/>
          </w:rPr>
          <w:t>R4-1705106</w:t>
        </w:r>
      </w:hyperlink>
      <w:r w:rsidR="00F748F8">
        <w:rPr>
          <w:b/>
        </w:rPr>
        <w:tab/>
        <w:t>Definition of UE power class</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Source: Ericsson, Sony</w:t>
      </w:r>
    </w:p>
    <w:p w:rsidR="00F748F8" w:rsidRDefault="00F748F8" w:rsidP="00F748F8">
      <w:pPr>
        <w:rPr>
          <w:rFonts w:ascii="Arial" w:hAnsi="Arial" w:cs="Arial"/>
          <w:b/>
        </w:rPr>
      </w:pPr>
      <w:r>
        <w:rPr>
          <w:rFonts w:ascii="Arial" w:hAnsi="Arial" w:cs="Arial"/>
          <w:b/>
        </w:rPr>
        <w:t xml:space="preserve">Abstract: </w:t>
      </w:r>
    </w:p>
    <w:p w:rsidR="00F748F8" w:rsidRDefault="00F748F8" w:rsidP="00F748F8">
      <w:r>
        <w:t>It is proposed that TRP is used for defining the UE power class (with an EIRP requirements is specified in addition for each power class)</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748F8" w:rsidRDefault="00AF0B70" w:rsidP="00F748F8">
      <w:pPr>
        <w:rPr>
          <w:i/>
        </w:rPr>
      </w:pPr>
      <w:hyperlink r:id="rId10" w:history="1">
        <w:r w:rsidR="00F748F8" w:rsidRPr="005A4140">
          <w:rPr>
            <w:rStyle w:val="Hyperlink"/>
            <w:rFonts w:ascii="Arial" w:hAnsi="Arial" w:cs="Arial"/>
            <w:b/>
            <w:sz w:val="24"/>
          </w:rPr>
          <w:t>R4-1705201</w:t>
        </w:r>
      </w:hyperlink>
      <w:r w:rsidR="00F748F8">
        <w:rPr>
          <w:b/>
        </w:rPr>
        <w:tab/>
        <w:t xml:space="preserve">Output power Requirement for </w:t>
      </w:r>
      <w:proofErr w:type="spellStart"/>
      <w:r w:rsidR="00F748F8">
        <w:rPr>
          <w:b/>
        </w:rPr>
        <w:t>mmW</w:t>
      </w:r>
      <w:proofErr w:type="spellEnd"/>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Source: Qualcomm Incorporated</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748F8" w:rsidRDefault="00F748F8" w:rsidP="00F748F8">
      <w:pPr>
        <w:rPr>
          <w:i/>
        </w:rPr>
      </w:pPr>
      <w:r>
        <w:rPr>
          <w:color w:val="993300"/>
          <w:u w:val="single"/>
        </w:rPr>
        <w:br/>
      </w:r>
      <w:hyperlink r:id="rId11" w:history="1">
        <w:r w:rsidRPr="005A4140">
          <w:rPr>
            <w:rStyle w:val="Hyperlink"/>
            <w:rFonts w:ascii="Arial" w:hAnsi="Arial" w:cs="Arial"/>
            <w:b/>
            <w:sz w:val="24"/>
          </w:rPr>
          <w:t>R4-1705677</w:t>
        </w:r>
      </w:hyperlink>
      <w:r>
        <w:rPr>
          <w:b/>
        </w:rPr>
        <w:tab/>
      </w:r>
      <w:proofErr w:type="spellStart"/>
      <w:r>
        <w:rPr>
          <w:b/>
        </w:rPr>
        <w:t>mmW</w:t>
      </w:r>
      <w:proofErr w:type="spellEnd"/>
      <w:r>
        <w:rPr>
          <w:b/>
        </w:rPr>
        <w:t xml:space="preserve"> UE power class</w:t>
      </w:r>
      <w:r>
        <w:rPr>
          <w:b/>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748F8" w:rsidRDefault="00AF0B70" w:rsidP="00F748F8">
      <w:pPr>
        <w:rPr>
          <w:i/>
        </w:rPr>
      </w:pPr>
      <w:hyperlink r:id="rId12" w:history="1">
        <w:r w:rsidR="00F748F8" w:rsidRPr="005A4140">
          <w:rPr>
            <w:rStyle w:val="Hyperlink"/>
            <w:rFonts w:ascii="Arial" w:hAnsi="Arial" w:cs="Arial"/>
            <w:b/>
            <w:sz w:val="24"/>
          </w:rPr>
          <w:t>R4-1704531</w:t>
        </w:r>
      </w:hyperlink>
      <w:r w:rsidR="00F748F8">
        <w:rPr>
          <w:b/>
        </w:rPr>
        <w:tab/>
        <w:t xml:space="preserve">NR – UE Power Class definition for </w:t>
      </w:r>
      <w:proofErr w:type="spellStart"/>
      <w:r w:rsidR="00F748F8">
        <w:rPr>
          <w:b/>
        </w:rPr>
        <w:t>cmW</w:t>
      </w:r>
      <w:proofErr w:type="spellEnd"/>
      <w:r w:rsidR="00F748F8">
        <w:rPr>
          <w:b/>
        </w:rPr>
        <w:t xml:space="preserve"> and </w:t>
      </w:r>
      <w:proofErr w:type="spellStart"/>
      <w:r w:rsidR="00F748F8">
        <w:rPr>
          <w:b/>
        </w:rPr>
        <w:t>mmW</w:t>
      </w:r>
      <w:proofErr w:type="spellEnd"/>
      <w:r w:rsidR="00F748F8">
        <w:rPr>
          <w:b/>
        </w:rPr>
        <w:t xml:space="preserve"> ranges</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 xml:space="preserve">Source: </w:t>
      </w:r>
      <w:proofErr w:type="spellStart"/>
      <w:r w:rsidR="00F748F8">
        <w:rPr>
          <w:i/>
        </w:rPr>
        <w:t>InterDigital</w:t>
      </w:r>
      <w:proofErr w:type="spellEnd"/>
      <w:r w:rsidR="00F748F8">
        <w:rPr>
          <w:i/>
        </w:rPr>
        <w:t>, Inc.</w:t>
      </w:r>
    </w:p>
    <w:p w:rsidR="00F748F8" w:rsidRDefault="00F748F8" w:rsidP="00F748F8">
      <w:pPr>
        <w:rPr>
          <w:rFonts w:ascii="Arial" w:hAnsi="Arial" w:cs="Arial"/>
          <w:b/>
        </w:rPr>
      </w:pPr>
      <w:r>
        <w:rPr>
          <w:rFonts w:ascii="Arial" w:hAnsi="Arial" w:cs="Arial"/>
          <w:b/>
        </w:rPr>
        <w:t xml:space="preserve">Abstract: </w:t>
      </w:r>
    </w:p>
    <w:p w:rsidR="00F748F8" w:rsidRDefault="00F748F8" w:rsidP="00F748F8">
      <w:r>
        <w:t xml:space="preserve">In this contribution we discussed the Power Class definition for the </w:t>
      </w:r>
      <w:proofErr w:type="spellStart"/>
      <w:r>
        <w:t>cmW</w:t>
      </w:r>
      <w:proofErr w:type="spellEnd"/>
      <w:r>
        <w:t xml:space="preserve"> and </w:t>
      </w:r>
      <w:proofErr w:type="spellStart"/>
      <w:r>
        <w:t>mmW</w:t>
      </w:r>
      <w:proofErr w:type="spellEnd"/>
      <w:r>
        <w:t xml:space="preserve"> :</w:t>
      </w:r>
    </w:p>
    <w:p w:rsidR="00F748F8" w:rsidRDefault="00F748F8" w:rsidP="00F748F8">
      <w:r>
        <w:t>Proposals:</w:t>
      </w:r>
    </w:p>
    <w:p w:rsidR="00F748F8" w:rsidRDefault="00F748F8" w:rsidP="00F748F8">
      <w:r>
        <w:t>Proposal 1:  Power class definition should include a testable TRP limit (reachable) which should account generically for multiple simultaneous beams transmissions.</w:t>
      </w:r>
    </w:p>
    <w:p w:rsidR="00F748F8" w:rsidRDefault="00F748F8" w:rsidP="00F748F8">
      <w:r>
        <w:t>Proposal 2: Minimum EIRP performance requirement has to be included in the power class definition.</w:t>
      </w:r>
    </w:p>
    <w:p w:rsidR="00F748F8" w:rsidRDefault="00F748F8" w:rsidP="00F748F8">
      <w:r>
        <w:t>Proposal 3: The EIRP minimum performance requirement along with EIRP tolerance and maximum TRP are enough to characterize the UE power class.</w:t>
      </w:r>
    </w:p>
    <w:p w:rsidR="00F748F8" w:rsidRDefault="00F748F8" w:rsidP="00F748F8">
      <w:r>
        <w:t>Proposal 4: It is proposed that the following format to be agreed for Power Class definition:</w:t>
      </w:r>
    </w:p>
    <w:p w:rsidR="00F748F8" w:rsidRDefault="00F748F8" w:rsidP="00F748F8">
      <w:r>
        <w:t>Band number 28GHz</w:t>
      </w:r>
    </w:p>
    <w:p w:rsidR="00F748F8" w:rsidRDefault="00F748F8" w:rsidP="00F748F8">
      <w:r>
        <w:tab/>
        <w:t xml:space="preserve">   Power Class A</w:t>
      </w:r>
    </w:p>
    <w:p w:rsidR="00F748F8" w:rsidRDefault="00F748F8" w:rsidP="00F748F8">
      <w:r>
        <w:t xml:space="preserve">  TRP</w:t>
      </w:r>
      <w:r>
        <w:tab/>
        <w:t xml:space="preserve">                          EIRP</w:t>
      </w:r>
    </w:p>
    <w:p w:rsidR="00F748F8" w:rsidRDefault="00F748F8" w:rsidP="00F748F8">
      <w:r>
        <w:t>Nominal/Tolerance  Nominal/Tolerance</w:t>
      </w:r>
    </w:p>
    <w:p w:rsidR="00F748F8" w:rsidRDefault="00F748F8" w:rsidP="00F748F8">
      <w:r>
        <w:t>23</w:t>
      </w:r>
      <w:r>
        <w:tab/>
        <w:t xml:space="preserve"> +2/-2</w:t>
      </w:r>
      <w:r>
        <w:tab/>
        <w:t xml:space="preserve">         34</w:t>
      </w:r>
      <w:r>
        <w:tab/>
        <w:t xml:space="preserve">   2/-6</w:t>
      </w:r>
    </w:p>
    <w:p w:rsidR="00F748F8" w:rsidRDefault="00F748F8" w:rsidP="00F748F8">
      <w:r>
        <w:t xml:space="preserve">Proposal 5: Define Maximum Configured Power </w:t>
      </w:r>
      <w:proofErr w:type="spellStart"/>
      <w:r>
        <w:t>Pcmax,b</w:t>
      </w:r>
      <w:proofErr w:type="spellEnd"/>
      <w:r>
        <w:t xml:space="preserve"> per beam as an EIRP value.</w:t>
      </w:r>
    </w:p>
    <w:p w:rsidR="00F748F8" w:rsidRDefault="00F748F8" w:rsidP="00F748F8">
      <w:r>
        <w:t>Proposal 6: When multiple simultaneous UL beams are used, the maximum power test requirement should be done against the TRP value.</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748F8" w:rsidRDefault="00AF0B70" w:rsidP="00F748F8">
      <w:pPr>
        <w:rPr>
          <w:i/>
        </w:rPr>
      </w:pPr>
      <w:hyperlink r:id="rId13" w:history="1">
        <w:r w:rsidR="00F748F8" w:rsidRPr="005A4140">
          <w:rPr>
            <w:rStyle w:val="Hyperlink"/>
            <w:rFonts w:ascii="Arial" w:hAnsi="Arial" w:cs="Arial"/>
            <w:b/>
            <w:sz w:val="24"/>
          </w:rPr>
          <w:t>R4-1704686</w:t>
        </w:r>
      </w:hyperlink>
      <w:r w:rsidR="00F748F8">
        <w:rPr>
          <w:b/>
        </w:rPr>
        <w:tab/>
        <w:t xml:space="preserve">On consideration of </w:t>
      </w:r>
      <w:proofErr w:type="spellStart"/>
      <w:r w:rsidR="00F748F8">
        <w:rPr>
          <w:b/>
        </w:rPr>
        <w:t>mmWave</w:t>
      </w:r>
      <w:proofErr w:type="spellEnd"/>
      <w:r w:rsidR="00F748F8">
        <w:rPr>
          <w:b/>
        </w:rPr>
        <w:t xml:space="preserve"> UE power class</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Source: Intel Corporation</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p>
    <w:p w:rsidR="00F748F8" w:rsidRDefault="00F748F8" w:rsidP="00F748F8">
      <w:pPr>
        <w:rPr>
          <w:color w:val="993300"/>
          <w:u w:val="single"/>
        </w:rPr>
      </w:pPr>
    </w:p>
    <w:p w:rsidR="00F748F8" w:rsidRDefault="00AF0B70" w:rsidP="00F748F8">
      <w:pPr>
        <w:rPr>
          <w:i/>
        </w:rPr>
      </w:pPr>
      <w:hyperlink r:id="rId14" w:history="1">
        <w:r w:rsidR="00F748F8" w:rsidRPr="005A4140">
          <w:rPr>
            <w:rStyle w:val="Hyperlink"/>
            <w:rFonts w:ascii="Arial" w:hAnsi="Arial" w:cs="Arial"/>
            <w:b/>
            <w:sz w:val="24"/>
          </w:rPr>
          <w:t>R4-1705222</w:t>
        </w:r>
      </w:hyperlink>
      <w:r w:rsidR="00F748F8">
        <w:rPr>
          <w:b/>
        </w:rPr>
        <w:tab/>
        <w:t xml:space="preserve">Further discussion on </w:t>
      </w:r>
      <w:proofErr w:type="spellStart"/>
      <w:r w:rsidR="00F748F8">
        <w:rPr>
          <w:b/>
        </w:rPr>
        <w:t>mmWave</w:t>
      </w:r>
      <w:proofErr w:type="spellEnd"/>
      <w:r w:rsidR="00F748F8">
        <w:rPr>
          <w:b/>
        </w:rPr>
        <w:t xml:space="preserve"> power class definition</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 xml:space="preserve">Source: Huawei, </w:t>
      </w:r>
      <w:proofErr w:type="spellStart"/>
      <w:r w:rsidR="00F748F8">
        <w:rPr>
          <w:i/>
        </w:rPr>
        <w:t>HiSilicon</w:t>
      </w:r>
      <w:proofErr w:type="spellEnd"/>
    </w:p>
    <w:p w:rsidR="00F748F8" w:rsidRDefault="00F748F8" w:rsidP="00F748F8">
      <w:pPr>
        <w:rPr>
          <w:rFonts w:ascii="Arial" w:hAnsi="Arial" w:cs="Arial"/>
          <w:b/>
        </w:rPr>
      </w:pPr>
      <w:r>
        <w:rPr>
          <w:rFonts w:ascii="Arial" w:hAnsi="Arial" w:cs="Arial"/>
          <w:b/>
        </w:rPr>
        <w:t xml:space="preserve">Abstract: </w:t>
      </w:r>
    </w:p>
    <w:p w:rsidR="00F748F8" w:rsidRDefault="00F748F8" w:rsidP="00F748F8">
      <w:r>
        <w:lastRenderedPageBreak/>
        <w:t xml:space="preserve">This contribution proposes how to define the </w:t>
      </w:r>
      <w:proofErr w:type="spellStart"/>
      <w:r>
        <w:t>mmWave</w:t>
      </w:r>
      <w:proofErr w:type="spellEnd"/>
      <w:r>
        <w:t xml:space="preserve"> power class.</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F748F8" w:rsidRDefault="00AF0B70" w:rsidP="00F748F8">
      <w:pPr>
        <w:rPr>
          <w:i/>
        </w:rPr>
      </w:pPr>
      <w:hyperlink r:id="rId15" w:history="1">
        <w:r w:rsidR="00F748F8" w:rsidRPr="005A4140">
          <w:rPr>
            <w:rStyle w:val="Hyperlink"/>
            <w:rFonts w:ascii="Arial" w:hAnsi="Arial" w:cs="Arial"/>
            <w:b/>
            <w:sz w:val="24"/>
          </w:rPr>
          <w:t>R4-1705226</w:t>
        </w:r>
      </w:hyperlink>
      <w:r w:rsidR="00F748F8">
        <w:rPr>
          <w:b/>
        </w:rPr>
        <w:tab/>
      </w:r>
      <w:proofErr w:type="spellStart"/>
      <w:r w:rsidR="00F748F8">
        <w:rPr>
          <w:b/>
        </w:rPr>
        <w:t>mmWave</w:t>
      </w:r>
      <w:proofErr w:type="spellEnd"/>
      <w:r w:rsidR="00F748F8">
        <w:rPr>
          <w:b/>
        </w:rPr>
        <w:t xml:space="preserve"> UE power class definition</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Source: Sumitomo Elec. Industries, Ltd</w:t>
      </w:r>
    </w:p>
    <w:p w:rsidR="00F748F8" w:rsidRDefault="00F748F8" w:rsidP="00F748F8">
      <w:pPr>
        <w:rPr>
          <w:rFonts w:ascii="Arial" w:hAnsi="Arial" w:cs="Arial"/>
          <w:b/>
        </w:rPr>
      </w:pPr>
      <w:r>
        <w:rPr>
          <w:rFonts w:ascii="Arial" w:hAnsi="Arial" w:cs="Arial"/>
          <w:b/>
        </w:rPr>
        <w:t xml:space="preserve">Abstract: </w:t>
      </w:r>
    </w:p>
    <w:p w:rsidR="00F748F8" w:rsidRDefault="00F748F8" w:rsidP="00F748F8">
      <w:r>
        <w:t>This contribution discusses the power class definition using TRP and EIRP.</w:t>
      </w:r>
      <w:r>
        <w:tab/>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hyperlink r:id="rId16" w:history="1">
        <w:r w:rsidRPr="005A4140">
          <w:rPr>
            <w:rStyle w:val="Hyperlink"/>
            <w:rFonts w:ascii="Arial" w:hAnsi="Arial" w:cs="Arial"/>
            <w:b/>
            <w:sz w:val="24"/>
          </w:rPr>
          <w:t>R4-1705108</w:t>
        </w:r>
      </w:hyperlink>
      <w:r>
        <w:rPr>
          <w:b/>
        </w:rPr>
        <w:tab/>
        <w:t xml:space="preserve">Metrics for power reduction, minimum output power and configured output power for </w:t>
      </w:r>
      <w:proofErr w:type="spellStart"/>
      <w:r>
        <w:rPr>
          <w:b/>
        </w:rPr>
        <w:t>mmW</w:t>
      </w:r>
      <w:proofErr w:type="spellEnd"/>
      <w:r>
        <w:rPr>
          <w:b/>
        </w:rPr>
        <w:t xml:space="preserve"> bands</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Sony</w:t>
      </w:r>
    </w:p>
    <w:p w:rsidR="00F748F8" w:rsidRDefault="00F748F8" w:rsidP="00F748F8">
      <w:pPr>
        <w:rPr>
          <w:rFonts w:ascii="Arial" w:hAnsi="Arial" w:cs="Arial"/>
          <w:b/>
        </w:rPr>
      </w:pPr>
      <w:r>
        <w:rPr>
          <w:rFonts w:ascii="Arial" w:hAnsi="Arial" w:cs="Arial"/>
          <w:b/>
        </w:rPr>
        <w:t xml:space="preserve">Abstract: </w:t>
      </w:r>
    </w:p>
    <w:p w:rsidR="00F748F8" w:rsidRDefault="00F748F8" w:rsidP="00F748F8">
      <w:r>
        <w:t>It is proposed to specify requirements on power reduction, minimum output power and configured output power (not excluding additional EIRP requirements)</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F748F8" w:rsidRDefault="00AF0B70" w:rsidP="00F748F8">
      <w:pPr>
        <w:rPr>
          <w:i/>
        </w:rPr>
      </w:pPr>
      <w:hyperlink r:id="rId17" w:history="1">
        <w:r w:rsidR="00F748F8" w:rsidRPr="005A4140">
          <w:rPr>
            <w:rStyle w:val="Hyperlink"/>
            <w:rFonts w:ascii="Arial" w:hAnsi="Arial" w:cs="Arial"/>
            <w:b/>
            <w:sz w:val="24"/>
          </w:rPr>
          <w:t>R4-1705107</w:t>
        </w:r>
      </w:hyperlink>
      <w:r w:rsidR="00F748F8">
        <w:rPr>
          <w:b/>
        </w:rPr>
        <w:tab/>
        <w:t>UE power classes for 28 GHz</w:t>
      </w:r>
      <w:r w:rsidR="00F748F8">
        <w:rPr>
          <w:b/>
        </w:rPr>
        <w:br/>
      </w:r>
      <w:r w:rsidR="00F748F8">
        <w:tab/>
      </w:r>
      <w:r w:rsidR="00F748F8">
        <w:tab/>
      </w:r>
      <w:r w:rsidR="00F748F8">
        <w:tab/>
      </w:r>
      <w:r w:rsidR="00F748F8">
        <w:tab/>
      </w:r>
      <w:r w:rsidR="00F748F8">
        <w:tab/>
      </w:r>
      <w:r w:rsidR="00F748F8">
        <w:tab/>
        <w:t xml:space="preserve">  CR-  rev  Cat:  (Rel-15) v</w:t>
      </w:r>
      <w:r w:rsidR="00F748F8">
        <w:br/>
      </w:r>
      <w:r w:rsidR="00F748F8">
        <w:rPr>
          <w:i/>
        </w:rPr>
        <w:tab/>
      </w:r>
      <w:r w:rsidR="00F748F8">
        <w:rPr>
          <w:i/>
        </w:rPr>
        <w:tab/>
      </w:r>
      <w:r w:rsidR="00F748F8">
        <w:rPr>
          <w:i/>
        </w:rPr>
        <w:tab/>
      </w:r>
      <w:r w:rsidR="00F748F8">
        <w:rPr>
          <w:i/>
        </w:rPr>
        <w:tab/>
      </w:r>
      <w:r w:rsidR="00F748F8">
        <w:rPr>
          <w:i/>
        </w:rPr>
        <w:tab/>
        <w:t>Source: Ericsson, Sony</w:t>
      </w:r>
    </w:p>
    <w:p w:rsidR="00F748F8" w:rsidRDefault="00F748F8" w:rsidP="00F748F8">
      <w:pPr>
        <w:rPr>
          <w:rFonts w:ascii="Arial" w:hAnsi="Arial" w:cs="Arial"/>
          <w:b/>
        </w:rPr>
      </w:pPr>
      <w:r>
        <w:rPr>
          <w:rFonts w:ascii="Arial" w:hAnsi="Arial" w:cs="Arial"/>
          <w:b/>
        </w:rPr>
        <w:t xml:space="preserve">Abstract: </w:t>
      </w:r>
    </w:p>
    <w:p w:rsidR="00F748F8" w:rsidRDefault="00F748F8" w:rsidP="00F748F8">
      <w:r>
        <w:t>UE power classes discussed: TRP around 20 dBm and possibly a lower power class</w:t>
      </w:r>
    </w:p>
    <w:p w:rsidR="00F748F8" w:rsidRDefault="00F748F8" w:rsidP="00F748F8">
      <w:pPr>
        <w:rPr>
          <w:rFonts w:ascii="Arial" w:hAnsi="Arial" w:cs="Arial"/>
          <w:b/>
        </w:rPr>
      </w:pPr>
      <w:r>
        <w:rPr>
          <w:rFonts w:ascii="Arial" w:hAnsi="Arial" w:cs="Arial"/>
          <w:b/>
        </w:rPr>
        <w:t xml:space="preserve">Discussion: </w:t>
      </w:r>
    </w:p>
    <w:p w:rsidR="00F748F8" w:rsidRDefault="00F748F8" w:rsidP="00F748F8"/>
    <w:p w:rsidR="00F748F8" w:rsidRDefault="00F748F8" w:rsidP="00F748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92C6E" w:rsidRPr="00F748F8" w:rsidRDefault="00392C6E" w:rsidP="00F748F8"/>
    <w:sectPr w:rsidR="00392C6E" w:rsidRPr="00F748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AC7FDFB" w:usb2="00000012" w:usb3="00000000" w:csb0="000200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463E4"/>
    <w:multiLevelType w:val="hybridMultilevel"/>
    <w:tmpl w:val="D846B012"/>
    <w:lvl w:ilvl="0" w:tplc="F04E666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BA76FF"/>
    <w:multiLevelType w:val="hybridMultilevel"/>
    <w:tmpl w:val="C6428954"/>
    <w:lvl w:ilvl="0" w:tplc="C7349BD6">
      <w:start w:val="1"/>
      <w:numFmt w:val="bullet"/>
      <w:lvlText w:val="•"/>
      <w:lvlJc w:val="left"/>
      <w:pPr>
        <w:tabs>
          <w:tab w:val="num" w:pos="720"/>
        </w:tabs>
        <w:ind w:left="720" w:hanging="360"/>
      </w:pPr>
      <w:rPr>
        <w:rFonts w:ascii="Arial" w:hAnsi="Arial" w:hint="default"/>
      </w:rPr>
    </w:lvl>
    <w:lvl w:ilvl="1" w:tplc="FD9E5CA0" w:tentative="1">
      <w:start w:val="1"/>
      <w:numFmt w:val="bullet"/>
      <w:lvlText w:val="•"/>
      <w:lvlJc w:val="left"/>
      <w:pPr>
        <w:tabs>
          <w:tab w:val="num" w:pos="1440"/>
        </w:tabs>
        <w:ind w:left="1440" w:hanging="360"/>
      </w:pPr>
      <w:rPr>
        <w:rFonts w:ascii="Arial" w:hAnsi="Arial" w:hint="default"/>
      </w:rPr>
    </w:lvl>
    <w:lvl w:ilvl="2" w:tplc="D7DA5178" w:tentative="1">
      <w:start w:val="1"/>
      <w:numFmt w:val="bullet"/>
      <w:lvlText w:val="•"/>
      <w:lvlJc w:val="left"/>
      <w:pPr>
        <w:tabs>
          <w:tab w:val="num" w:pos="2160"/>
        </w:tabs>
        <w:ind w:left="2160" w:hanging="360"/>
      </w:pPr>
      <w:rPr>
        <w:rFonts w:ascii="Arial" w:hAnsi="Arial" w:hint="default"/>
      </w:rPr>
    </w:lvl>
    <w:lvl w:ilvl="3" w:tplc="BD6C6DF0" w:tentative="1">
      <w:start w:val="1"/>
      <w:numFmt w:val="bullet"/>
      <w:lvlText w:val="•"/>
      <w:lvlJc w:val="left"/>
      <w:pPr>
        <w:tabs>
          <w:tab w:val="num" w:pos="2880"/>
        </w:tabs>
        <w:ind w:left="2880" w:hanging="360"/>
      </w:pPr>
      <w:rPr>
        <w:rFonts w:ascii="Arial" w:hAnsi="Arial" w:hint="default"/>
      </w:rPr>
    </w:lvl>
    <w:lvl w:ilvl="4" w:tplc="1C6A5B4C" w:tentative="1">
      <w:start w:val="1"/>
      <w:numFmt w:val="bullet"/>
      <w:lvlText w:val="•"/>
      <w:lvlJc w:val="left"/>
      <w:pPr>
        <w:tabs>
          <w:tab w:val="num" w:pos="3600"/>
        </w:tabs>
        <w:ind w:left="3600" w:hanging="360"/>
      </w:pPr>
      <w:rPr>
        <w:rFonts w:ascii="Arial" w:hAnsi="Arial" w:hint="default"/>
      </w:rPr>
    </w:lvl>
    <w:lvl w:ilvl="5" w:tplc="CD8A9FE4" w:tentative="1">
      <w:start w:val="1"/>
      <w:numFmt w:val="bullet"/>
      <w:lvlText w:val="•"/>
      <w:lvlJc w:val="left"/>
      <w:pPr>
        <w:tabs>
          <w:tab w:val="num" w:pos="4320"/>
        </w:tabs>
        <w:ind w:left="4320" w:hanging="360"/>
      </w:pPr>
      <w:rPr>
        <w:rFonts w:ascii="Arial" w:hAnsi="Arial" w:hint="default"/>
      </w:rPr>
    </w:lvl>
    <w:lvl w:ilvl="6" w:tplc="85769DAA" w:tentative="1">
      <w:start w:val="1"/>
      <w:numFmt w:val="bullet"/>
      <w:lvlText w:val="•"/>
      <w:lvlJc w:val="left"/>
      <w:pPr>
        <w:tabs>
          <w:tab w:val="num" w:pos="5040"/>
        </w:tabs>
        <w:ind w:left="5040" w:hanging="360"/>
      </w:pPr>
      <w:rPr>
        <w:rFonts w:ascii="Arial" w:hAnsi="Arial" w:hint="default"/>
      </w:rPr>
    </w:lvl>
    <w:lvl w:ilvl="7" w:tplc="1546697A" w:tentative="1">
      <w:start w:val="1"/>
      <w:numFmt w:val="bullet"/>
      <w:lvlText w:val="•"/>
      <w:lvlJc w:val="left"/>
      <w:pPr>
        <w:tabs>
          <w:tab w:val="num" w:pos="5760"/>
        </w:tabs>
        <w:ind w:left="5760" w:hanging="360"/>
      </w:pPr>
      <w:rPr>
        <w:rFonts w:ascii="Arial" w:hAnsi="Arial" w:hint="default"/>
      </w:rPr>
    </w:lvl>
    <w:lvl w:ilvl="8" w:tplc="0A7462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CC3907"/>
    <w:multiLevelType w:val="hybridMultilevel"/>
    <w:tmpl w:val="DC8C75AC"/>
    <w:lvl w:ilvl="0" w:tplc="AE7C414E">
      <w:start w:val="1"/>
      <w:numFmt w:val="bullet"/>
      <w:lvlText w:val="•"/>
      <w:lvlJc w:val="left"/>
      <w:pPr>
        <w:tabs>
          <w:tab w:val="num" w:pos="720"/>
        </w:tabs>
        <w:ind w:left="720" w:hanging="360"/>
      </w:pPr>
      <w:rPr>
        <w:rFonts w:ascii="Arial" w:hAnsi="Arial" w:hint="default"/>
      </w:rPr>
    </w:lvl>
    <w:lvl w:ilvl="1" w:tplc="B672A080" w:tentative="1">
      <w:start w:val="1"/>
      <w:numFmt w:val="bullet"/>
      <w:lvlText w:val="•"/>
      <w:lvlJc w:val="left"/>
      <w:pPr>
        <w:tabs>
          <w:tab w:val="num" w:pos="1440"/>
        </w:tabs>
        <w:ind w:left="1440" w:hanging="360"/>
      </w:pPr>
      <w:rPr>
        <w:rFonts w:ascii="Arial" w:hAnsi="Arial" w:hint="default"/>
      </w:rPr>
    </w:lvl>
    <w:lvl w:ilvl="2" w:tplc="FF889410" w:tentative="1">
      <w:start w:val="1"/>
      <w:numFmt w:val="bullet"/>
      <w:lvlText w:val="•"/>
      <w:lvlJc w:val="left"/>
      <w:pPr>
        <w:tabs>
          <w:tab w:val="num" w:pos="2160"/>
        </w:tabs>
        <w:ind w:left="2160" w:hanging="360"/>
      </w:pPr>
      <w:rPr>
        <w:rFonts w:ascii="Arial" w:hAnsi="Arial" w:hint="default"/>
      </w:rPr>
    </w:lvl>
    <w:lvl w:ilvl="3" w:tplc="B1604B5C" w:tentative="1">
      <w:start w:val="1"/>
      <w:numFmt w:val="bullet"/>
      <w:lvlText w:val="•"/>
      <w:lvlJc w:val="left"/>
      <w:pPr>
        <w:tabs>
          <w:tab w:val="num" w:pos="2880"/>
        </w:tabs>
        <w:ind w:left="2880" w:hanging="360"/>
      </w:pPr>
      <w:rPr>
        <w:rFonts w:ascii="Arial" w:hAnsi="Arial" w:hint="default"/>
      </w:rPr>
    </w:lvl>
    <w:lvl w:ilvl="4" w:tplc="81F4EEE6" w:tentative="1">
      <w:start w:val="1"/>
      <w:numFmt w:val="bullet"/>
      <w:lvlText w:val="•"/>
      <w:lvlJc w:val="left"/>
      <w:pPr>
        <w:tabs>
          <w:tab w:val="num" w:pos="3600"/>
        </w:tabs>
        <w:ind w:left="3600" w:hanging="360"/>
      </w:pPr>
      <w:rPr>
        <w:rFonts w:ascii="Arial" w:hAnsi="Arial" w:hint="default"/>
      </w:rPr>
    </w:lvl>
    <w:lvl w:ilvl="5" w:tplc="788CEF90" w:tentative="1">
      <w:start w:val="1"/>
      <w:numFmt w:val="bullet"/>
      <w:lvlText w:val="•"/>
      <w:lvlJc w:val="left"/>
      <w:pPr>
        <w:tabs>
          <w:tab w:val="num" w:pos="4320"/>
        </w:tabs>
        <w:ind w:left="4320" w:hanging="360"/>
      </w:pPr>
      <w:rPr>
        <w:rFonts w:ascii="Arial" w:hAnsi="Arial" w:hint="default"/>
      </w:rPr>
    </w:lvl>
    <w:lvl w:ilvl="6" w:tplc="F03CB8CE" w:tentative="1">
      <w:start w:val="1"/>
      <w:numFmt w:val="bullet"/>
      <w:lvlText w:val="•"/>
      <w:lvlJc w:val="left"/>
      <w:pPr>
        <w:tabs>
          <w:tab w:val="num" w:pos="5040"/>
        </w:tabs>
        <w:ind w:left="5040" w:hanging="360"/>
      </w:pPr>
      <w:rPr>
        <w:rFonts w:ascii="Arial" w:hAnsi="Arial" w:hint="default"/>
      </w:rPr>
    </w:lvl>
    <w:lvl w:ilvl="7" w:tplc="6400C8D2" w:tentative="1">
      <w:start w:val="1"/>
      <w:numFmt w:val="bullet"/>
      <w:lvlText w:val="•"/>
      <w:lvlJc w:val="left"/>
      <w:pPr>
        <w:tabs>
          <w:tab w:val="num" w:pos="5760"/>
        </w:tabs>
        <w:ind w:left="5760" w:hanging="360"/>
      </w:pPr>
      <w:rPr>
        <w:rFonts w:ascii="Arial" w:hAnsi="Arial" w:hint="default"/>
      </w:rPr>
    </w:lvl>
    <w:lvl w:ilvl="8" w:tplc="CC0429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81AA8"/>
    <w:multiLevelType w:val="hybridMultilevel"/>
    <w:tmpl w:val="AA4A6C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976382"/>
    <w:multiLevelType w:val="hybridMultilevel"/>
    <w:tmpl w:val="5962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2E1C3F"/>
    <w:multiLevelType w:val="hybridMultilevel"/>
    <w:tmpl w:val="9D60E866"/>
    <w:lvl w:ilvl="0" w:tplc="1A28CCE6">
      <w:start w:val="1"/>
      <w:numFmt w:val="bullet"/>
      <w:lvlText w:val="•"/>
      <w:lvlJc w:val="left"/>
      <w:pPr>
        <w:tabs>
          <w:tab w:val="num" w:pos="720"/>
        </w:tabs>
        <w:ind w:left="720" w:hanging="360"/>
      </w:pPr>
      <w:rPr>
        <w:rFonts w:ascii="Arial" w:hAnsi="Arial" w:hint="default"/>
      </w:rPr>
    </w:lvl>
    <w:lvl w:ilvl="1" w:tplc="520E6F10" w:tentative="1">
      <w:start w:val="1"/>
      <w:numFmt w:val="bullet"/>
      <w:lvlText w:val="•"/>
      <w:lvlJc w:val="left"/>
      <w:pPr>
        <w:tabs>
          <w:tab w:val="num" w:pos="1440"/>
        </w:tabs>
        <w:ind w:left="1440" w:hanging="360"/>
      </w:pPr>
      <w:rPr>
        <w:rFonts w:ascii="Arial" w:hAnsi="Arial" w:hint="default"/>
      </w:rPr>
    </w:lvl>
    <w:lvl w:ilvl="2" w:tplc="21121336" w:tentative="1">
      <w:start w:val="1"/>
      <w:numFmt w:val="bullet"/>
      <w:lvlText w:val="•"/>
      <w:lvlJc w:val="left"/>
      <w:pPr>
        <w:tabs>
          <w:tab w:val="num" w:pos="2160"/>
        </w:tabs>
        <w:ind w:left="2160" w:hanging="360"/>
      </w:pPr>
      <w:rPr>
        <w:rFonts w:ascii="Arial" w:hAnsi="Arial" w:hint="default"/>
      </w:rPr>
    </w:lvl>
    <w:lvl w:ilvl="3" w:tplc="60A887B2" w:tentative="1">
      <w:start w:val="1"/>
      <w:numFmt w:val="bullet"/>
      <w:lvlText w:val="•"/>
      <w:lvlJc w:val="left"/>
      <w:pPr>
        <w:tabs>
          <w:tab w:val="num" w:pos="2880"/>
        </w:tabs>
        <w:ind w:left="2880" w:hanging="360"/>
      </w:pPr>
      <w:rPr>
        <w:rFonts w:ascii="Arial" w:hAnsi="Arial" w:hint="default"/>
      </w:rPr>
    </w:lvl>
    <w:lvl w:ilvl="4" w:tplc="234C8FE6" w:tentative="1">
      <w:start w:val="1"/>
      <w:numFmt w:val="bullet"/>
      <w:lvlText w:val="•"/>
      <w:lvlJc w:val="left"/>
      <w:pPr>
        <w:tabs>
          <w:tab w:val="num" w:pos="3600"/>
        </w:tabs>
        <w:ind w:left="3600" w:hanging="360"/>
      </w:pPr>
      <w:rPr>
        <w:rFonts w:ascii="Arial" w:hAnsi="Arial" w:hint="default"/>
      </w:rPr>
    </w:lvl>
    <w:lvl w:ilvl="5" w:tplc="F0EE8054" w:tentative="1">
      <w:start w:val="1"/>
      <w:numFmt w:val="bullet"/>
      <w:lvlText w:val="•"/>
      <w:lvlJc w:val="left"/>
      <w:pPr>
        <w:tabs>
          <w:tab w:val="num" w:pos="4320"/>
        </w:tabs>
        <w:ind w:left="4320" w:hanging="360"/>
      </w:pPr>
      <w:rPr>
        <w:rFonts w:ascii="Arial" w:hAnsi="Arial" w:hint="default"/>
      </w:rPr>
    </w:lvl>
    <w:lvl w:ilvl="6" w:tplc="7C5074F4" w:tentative="1">
      <w:start w:val="1"/>
      <w:numFmt w:val="bullet"/>
      <w:lvlText w:val="•"/>
      <w:lvlJc w:val="left"/>
      <w:pPr>
        <w:tabs>
          <w:tab w:val="num" w:pos="5040"/>
        </w:tabs>
        <w:ind w:left="5040" w:hanging="360"/>
      </w:pPr>
      <w:rPr>
        <w:rFonts w:ascii="Arial" w:hAnsi="Arial" w:hint="default"/>
      </w:rPr>
    </w:lvl>
    <w:lvl w:ilvl="7" w:tplc="33BADF46" w:tentative="1">
      <w:start w:val="1"/>
      <w:numFmt w:val="bullet"/>
      <w:lvlText w:val="•"/>
      <w:lvlJc w:val="left"/>
      <w:pPr>
        <w:tabs>
          <w:tab w:val="num" w:pos="5760"/>
        </w:tabs>
        <w:ind w:left="5760" w:hanging="360"/>
      </w:pPr>
      <w:rPr>
        <w:rFonts w:ascii="Arial" w:hAnsi="Arial" w:hint="default"/>
      </w:rPr>
    </w:lvl>
    <w:lvl w:ilvl="8" w:tplc="1F5A0A7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F8"/>
    <w:rsid w:val="0001670F"/>
    <w:rsid w:val="00095586"/>
    <w:rsid w:val="00187F62"/>
    <w:rsid w:val="0019445E"/>
    <w:rsid w:val="00196A37"/>
    <w:rsid w:val="001A6047"/>
    <w:rsid w:val="002E44E6"/>
    <w:rsid w:val="00330F86"/>
    <w:rsid w:val="00392C6E"/>
    <w:rsid w:val="00495347"/>
    <w:rsid w:val="0062082B"/>
    <w:rsid w:val="00933E56"/>
    <w:rsid w:val="00962B76"/>
    <w:rsid w:val="009A7A14"/>
    <w:rsid w:val="00A1045D"/>
    <w:rsid w:val="00A82B35"/>
    <w:rsid w:val="00AF0B70"/>
    <w:rsid w:val="00BD3FA9"/>
    <w:rsid w:val="00D12792"/>
    <w:rsid w:val="00D70DBE"/>
    <w:rsid w:val="00D7284E"/>
    <w:rsid w:val="00DD4B6E"/>
    <w:rsid w:val="00E35CA2"/>
    <w:rsid w:val="00E46EAA"/>
    <w:rsid w:val="00F74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0033"/>
  <w15:chartTrackingRefBased/>
  <w15:docId w15:val="{FBE92867-D1EF-413D-956C-06DC5D6B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748F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87F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82B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748F8"/>
    <w:rPr>
      <w:color w:val="0000FF"/>
      <w:u w:val="single"/>
    </w:rPr>
  </w:style>
  <w:style w:type="paragraph" w:styleId="ListParagraph">
    <w:name w:val="List Paragraph"/>
    <w:basedOn w:val="Normal"/>
    <w:uiPriority w:val="34"/>
    <w:qFormat/>
    <w:rsid w:val="00A82B35"/>
    <w:pPr>
      <w:ind w:left="720"/>
      <w:contextualSpacing/>
    </w:pPr>
  </w:style>
  <w:style w:type="character" w:customStyle="1" w:styleId="Heading2Char">
    <w:name w:val="Heading 2 Char"/>
    <w:basedOn w:val="DefaultParagraphFont"/>
    <w:link w:val="Heading2"/>
    <w:uiPriority w:val="9"/>
    <w:rsid w:val="00A82B35"/>
    <w:rPr>
      <w:rFonts w:asciiTheme="majorHAnsi" w:eastAsiaTheme="majorEastAsia" w:hAnsiTheme="majorHAnsi" w:cstheme="majorBidi"/>
      <w:color w:val="2F5496" w:themeColor="accent1" w:themeShade="BF"/>
      <w:sz w:val="26"/>
      <w:szCs w:val="26"/>
      <w:lang w:val="en-GB" w:eastAsia="ko-KR"/>
    </w:rPr>
  </w:style>
  <w:style w:type="character" w:styleId="FollowedHyperlink">
    <w:name w:val="FollowedHyperlink"/>
    <w:basedOn w:val="DefaultParagraphFont"/>
    <w:uiPriority w:val="99"/>
    <w:semiHidden/>
    <w:unhideWhenUsed/>
    <w:rsid w:val="00A82B35"/>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B35"/>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2B35"/>
    <w:rPr>
      <w:rFonts w:ascii="Times New Roman" w:eastAsia="SimSun" w:hAnsi="Times New Roman" w:cs="Times New Roman"/>
      <w:sz w:val="20"/>
      <w:szCs w:val="20"/>
      <w:lang w:val="en-GB"/>
    </w:rPr>
  </w:style>
  <w:style w:type="paragraph" w:customStyle="1" w:styleId="TAH">
    <w:name w:val="TAH"/>
    <w:basedOn w:val="Normal"/>
    <w:link w:val="TAHCar"/>
    <w:rsid w:val="00A82B35"/>
    <w:pPr>
      <w:keepNext/>
      <w:keepLines/>
      <w:spacing w:after="0"/>
      <w:jc w:val="center"/>
    </w:pPr>
    <w:rPr>
      <w:rFonts w:ascii="Arial" w:eastAsia="SimSun" w:hAnsi="Arial"/>
      <w:b/>
      <w:sz w:val="18"/>
      <w:lang w:eastAsia="ja-JP"/>
    </w:rPr>
  </w:style>
  <w:style w:type="character" w:customStyle="1" w:styleId="TAHCar">
    <w:name w:val="TAH Car"/>
    <w:link w:val="TAH"/>
    <w:rsid w:val="00A82B35"/>
    <w:rPr>
      <w:rFonts w:ascii="Arial" w:eastAsia="SimSun" w:hAnsi="Arial" w:cs="Times New Roman"/>
      <w:b/>
      <w:sz w:val="18"/>
      <w:szCs w:val="20"/>
      <w:lang w:val="en-GB" w:eastAsia="ja-JP"/>
    </w:rPr>
  </w:style>
  <w:style w:type="paragraph" w:styleId="NoSpacing">
    <w:name w:val="No Spacing"/>
    <w:uiPriority w:val="1"/>
    <w:qFormat/>
    <w:rsid w:val="00187F6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character" w:customStyle="1" w:styleId="Heading1Char">
    <w:name w:val="Heading 1 Char"/>
    <w:basedOn w:val="DefaultParagraphFont"/>
    <w:link w:val="Heading1"/>
    <w:uiPriority w:val="9"/>
    <w:rsid w:val="00187F62"/>
    <w:rPr>
      <w:rFonts w:asciiTheme="majorHAnsi" w:eastAsiaTheme="majorEastAsia" w:hAnsiTheme="majorHAnsi" w:cstheme="majorBidi"/>
      <w:color w:val="2F5496" w:themeColor="accent1" w:themeShade="BF"/>
      <w:sz w:val="32"/>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D4B6E"/>
    <w:pPr>
      <w:widowControl w:val="0"/>
      <w:spacing w:after="0" w:line="240" w:lineRule="auto"/>
    </w:pPr>
    <w:rPr>
      <w:rFonts w:ascii="Arial" w:eastAsia="MS Mincho" w:hAnsi="Arial" w:cs="Times New Roman"/>
      <w:b/>
      <w:noProof/>
      <w:sz w:val="18"/>
      <w:szCs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4B6E"/>
    <w:rPr>
      <w:rFonts w:ascii="Arial" w:eastAsia="MS Mincho" w:hAnsi="Arial" w:cs="Times New Roman"/>
      <w:b/>
      <w:noProof/>
      <w:sz w:val="18"/>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26248">
      <w:bodyDiv w:val="1"/>
      <w:marLeft w:val="0"/>
      <w:marRight w:val="0"/>
      <w:marTop w:val="0"/>
      <w:marBottom w:val="0"/>
      <w:divBdr>
        <w:top w:val="none" w:sz="0" w:space="0" w:color="auto"/>
        <w:left w:val="none" w:sz="0" w:space="0" w:color="auto"/>
        <w:bottom w:val="none" w:sz="0" w:space="0" w:color="auto"/>
        <w:right w:val="none" w:sz="0" w:space="0" w:color="auto"/>
      </w:divBdr>
      <w:divsChild>
        <w:div w:id="1597128672">
          <w:marLeft w:val="360"/>
          <w:marRight w:val="0"/>
          <w:marTop w:val="200"/>
          <w:marBottom w:val="0"/>
          <w:divBdr>
            <w:top w:val="none" w:sz="0" w:space="0" w:color="auto"/>
            <w:left w:val="none" w:sz="0" w:space="0" w:color="auto"/>
            <w:bottom w:val="none" w:sz="0" w:space="0" w:color="auto"/>
            <w:right w:val="none" w:sz="0" w:space="0" w:color="auto"/>
          </w:divBdr>
        </w:div>
        <w:div w:id="96291526">
          <w:marLeft w:val="360"/>
          <w:marRight w:val="0"/>
          <w:marTop w:val="200"/>
          <w:marBottom w:val="0"/>
          <w:divBdr>
            <w:top w:val="none" w:sz="0" w:space="0" w:color="auto"/>
            <w:left w:val="none" w:sz="0" w:space="0" w:color="auto"/>
            <w:bottom w:val="none" w:sz="0" w:space="0" w:color="auto"/>
            <w:right w:val="none" w:sz="0" w:space="0" w:color="auto"/>
          </w:divBdr>
        </w:div>
        <w:div w:id="1958022885">
          <w:marLeft w:val="360"/>
          <w:marRight w:val="0"/>
          <w:marTop w:val="200"/>
          <w:marBottom w:val="0"/>
          <w:divBdr>
            <w:top w:val="none" w:sz="0" w:space="0" w:color="auto"/>
            <w:left w:val="none" w:sz="0" w:space="0" w:color="auto"/>
            <w:bottom w:val="none" w:sz="0" w:space="0" w:color="auto"/>
            <w:right w:val="none" w:sz="0" w:space="0" w:color="auto"/>
          </w:divBdr>
        </w:div>
        <w:div w:id="1160080322">
          <w:marLeft w:val="360"/>
          <w:marRight w:val="0"/>
          <w:marTop w:val="200"/>
          <w:marBottom w:val="0"/>
          <w:divBdr>
            <w:top w:val="none" w:sz="0" w:space="0" w:color="auto"/>
            <w:left w:val="none" w:sz="0" w:space="0" w:color="auto"/>
            <w:bottom w:val="none" w:sz="0" w:space="0" w:color="auto"/>
            <w:right w:val="none" w:sz="0" w:space="0" w:color="auto"/>
          </w:divBdr>
        </w:div>
        <w:div w:id="1611207039">
          <w:marLeft w:val="360"/>
          <w:marRight w:val="0"/>
          <w:marTop w:val="200"/>
          <w:marBottom w:val="0"/>
          <w:divBdr>
            <w:top w:val="none" w:sz="0" w:space="0" w:color="auto"/>
            <w:left w:val="none" w:sz="0" w:space="0" w:color="auto"/>
            <w:bottom w:val="none" w:sz="0" w:space="0" w:color="auto"/>
            <w:right w:val="none" w:sz="0" w:space="0" w:color="auto"/>
          </w:divBdr>
        </w:div>
        <w:div w:id="1163741430">
          <w:marLeft w:val="360"/>
          <w:marRight w:val="0"/>
          <w:marTop w:val="200"/>
          <w:marBottom w:val="0"/>
          <w:divBdr>
            <w:top w:val="none" w:sz="0" w:space="0" w:color="auto"/>
            <w:left w:val="none" w:sz="0" w:space="0" w:color="auto"/>
            <w:bottom w:val="none" w:sz="0" w:space="0" w:color="auto"/>
            <w:right w:val="none" w:sz="0" w:space="0" w:color="auto"/>
          </w:divBdr>
        </w:div>
        <w:div w:id="1308588049">
          <w:marLeft w:val="360"/>
          <w:marRight w:val="0"/>
          <w:marTop w:val="200"/>
          <w:marBottom w:val="0"/>
          <w:divBdr>
            <w:top w:val="none" w:sz="0" w:space="0" w:color="auto"/>
            <w:left w:val="none" w:sz="0" w:space="0" w:color="auto"/>
            <w:bottom w:val="none" w:sz="0" w:space="0" w:color="auto"/>
            <w:right w:val="none" w:sz="0" w:space="0" w:color="auto"/>
          </w:divBdr>
        </w:div>
        <w:div w:id="1960449786">
          <w:marLeft w:val="360"/>
          <w:marRight w:val="0"/>
          <w:marTop w:val="200"/>
          <w:marBottom w:val="0"/>
          <w:divBdr>
            <w:top w:val="none" w:sz="0" w:space="0" w:color="auto"/>
            <w:left w:val="none" w:sz="0" w:space="0" w:color="auto"/>
            <w:bottom w:val="none" w:sz="0" w:space="0" w:color="auto"/>
            <w:right w:val="none" w:sz="0" w:space="0" w:color="auto"/>
          </w:divBdr>
        </w:div>
        <w:div w:id="1287085785">
          <w:marLeft w:val="360"/>
          <w:marRight w:val="0"/>
          <w:marTop w:val="200"/>
          <w:marBottom w:val="0"/>
          <w:divBdr>
            <w:top w:val="none" w:sz="0" w:space="0" w:color="auto"/>
            <w:left w:val="none" w:sz="0" w:space="0" w:color="auto"/>
            <w:bottom w:val="none" w:sz="0" w:space="0" w:color="auto"/>
            <w:right w:val="none" w:sz="0" w:space="0" w:color="auto"/>
          </w:divBdr>
        </w:div>
        <w:div w:id="927228288">
          <w:marLeft w:val="360"/>
          <w:marRight w:val="0"/>
          <w:marTop w:val="200"/>
          <w:marBottom w:val="0"/>
          <w:divBdr>
            <w:top w:val="none" w:sz="0" w:space="0" w:color="auto"/>
            <w:left w:val="none" w:sz="0" w:space="0" w:color="auto"/>
            <w:bottom w:val="none" w:sz="0" w:space="0" w:color="auto"/>
            <w:right w:val="none" w:sz="0" w:space="0" w:color="auto"/>
          </w:divBdr>
        </w:div>
      </w:divsChild>
    </w:div>
    <w:div w:id="497161081">
      <w:bodyDiv w:val="1"/>
      <w:marLeft w:val="0"/>
      <w:marRight w:val="0"/>
      <w:marTop w:val="0"/>
      <w:marBottom w:val="0"/>
      <w:divBdr>
        <w:top w:val="none" w:sz="0" w:space="0" w:color="auto"/>
        <w:left w:val="none" w:sz="0" w:space="0" w:color="auto"/>
        <w:bottom w:val="none" w:sz="0" w:space="0" w:color="auto"/>
        <w:right w:val="none" w:sz="0" w:space="0" w:color="auto"/>
      </w:divBdr>
      <w:divsChild>
        <w:div w:id="493495505">
          <w:marLeft w:val="360"/>
          <w:marRight w:val="0"/>
          <w:marTop w:val="200"/>
          <w:marBottom w:val="0"/>
          <w:divBdr>
            <w:top w:val="none" w:sz="0" w:space="0" w:color="auto"/>
            <w:left w:val="none" w:sz="0" w:space="0" w:color="auto"/>
            <w:bottom w:val="none" w:sz="0" w:space="0" w:color="auto"/>
            <w:right w:val="none" w:sz="0" w:space="0" w:color="auto"/>
          </w:divBdr>
        </w:div>
        <w:div w:id="1431393580">
          <w:marLeft w:val="360"/>
          <w:marRight w:val="0"/>
          <w:marTop w:val="200"/>
          <w:marBottom w:val="0"/>
          <w:divBdr>
            <w:top w:val="none" w:sz="0" w:space="0" w:color="auto"/>
            <w:left w:val="none" w:sz="0" w:space="0" w:color="auto"/>
            <w:bottom w:val="none" w:sz="0" w:space="0" w:color="auto"/>
            <w:right w:val="none" w:sz="0" w:space="0" w:color="auto"/>
          </w:divBdr>
        </w:div>
        <w:div w:id="427115144">
          <w:marLeft w:val="1080"/>
          <w:marRight w:val="0"/>
          <w:marTop w:val="100"/>
          <w:marBottom w:val="0"/>
          <w:divBdr>
            <w:top w:val="none" w:sz="0" w:space="0" w:color="auto"/>
            <w:left w:val="none" w:sz="0" w:space="0" w:color="auto"/>
            <w:bottom w:val="none" w:sz="0" w:space="0" w:color="auto"/>
            <w:right w:val="none" w:sz="0" w:space="0" w:color="auto"/>
          </w:divBdr>
        </w:div>
        <w:div w:id="1888762392">
          <w:marLeft w:val="1080"/>
          <w:marRight w:val="0"/>
          <w:marTop w:val="100"/>
          <w:marBottom w:val="0"/>
          <w:divBdr>
            <w:top w:val="none" w:sz="0" w:space="0" w:color="auto"/>
            <w:left w:val="none" w:sz="0" w:space="0" w:color="auto"/>
            <w:bottom w:val="none" w:sz="0" w:space="0" w:color="auto"/>
            <w:right w:val="none" w:sz="0" w:space="0" w:color="auto"/>
          </w:divBdr>
        </w:div>
        <w:div w:id="1458135158">
          <w:marLeft w:val="1080"/>
          <w:marRight w:val="0"/>
          <w:marTop w:val="100"/>
          <w:marBottom w:val="0"/>
          <w:divBdr>
            <w:top w:val="none" w:sz="0" w:space="0" w:color="auto"/>
            <w:left w:val="none" w:sz="0" w:space="0" w:color="auto"/>
            <w:bottom w:val="none" w:sz="0" w:space="0" w:color="auto"/>
            <w:right w:val="none" w:sz="0" w:space="0" w:color="auto"/>
          </w:divBdr>
        </w:div>
        <w:div w:id="292255948">
          <w:marLeft w:val="360"/>
          <w:marRight w:val="0"/>
          <w:marTop w:val="200"/>
          <w:marBottom w:val="0"/>
          <w:divBdr>
            <w:top w:val="none" w:sz="0" w:space="0" w:color="auto"/>
            <w:left w:val="none" w:sz="0" w:space="0" w:color="auto"/>
            <w:bottom w:val="none" w:sz="0" w:space="0" w:color="auto"/>
            <w:right w:val="none" w:sz="0" w:space="0" w:color="auto"/>
          </w:divBdr>
        </w:div>
        <w:div w:id="1173686363">
          <w:marLeft w:val="1080"/>
          <w:marRight w:val="0"/>
          <w:marTop w:val="100"/>
          <w:marBottom w:val="0"/>
          <w:divBdr>
            <w:top w:val="none" w:sz="0" w:space="0" w:color="auto"/>
            <w:left w:val="none" w:sz="0" w:space="0" w:color="auto"/>
            <w:bottom w:val="none" w:sz="0" w:space="0" w:color="auto"/>
            <w:right w:val="none" w:sz="0" w:space="0" w:color="auto"/>
          </w:divBdr>
        </w:div>
        <w:div w:id="1099251667">
          <w:marLeft w:val="1080"/>
          <w:marRight w:val="0"/>
          <w:marTop w:val="100"/>
          <w:marBottom w:val="0"/>
          <w:divBdr>
            <w:top w:val="none" w:sz="0" w:space="0" w:color="auto"/>
            <w:left w:val="none" w:sz="0" w:space="0" w:color="auto"/>
            <w:bottom w:val="none" w:sz="0" w:space="0" w:color="auto"/>
            <w:right w:val="none" w:sz="0" w:space="0" w:color="auto"/>
          </w:divBdr>
        </w:div>
        <w:div w:id="1659993442">
          <w:marLeft w:val="360"/>
          <w:marRight w:val="0"/>
          <w:marTop w:val="200"/>
          <w:marBottom w:val="0"/>
          <w:divBdr>
            <w:top w:val="none" w:sz="0" w:space="0" w:color="auto"/>
            <w:left w:val="none" w:sz="0" w:space="0" w:color="auto"/>
            <w:bottom w:val="none" w:sz="0" w:space="0" w:color="auto"/>
            <w:right w:val="none" w:sz="0" w:space="0" w:color="auto"/>
          </w:divBdr>
        </w:div>
        <w:div w:id="790170716">
          <w:marLeft w:val="1080"/>
          <w:marRight w:val="0"/>
          <w:marTop w:val="100"/>
          <w:marBottom w:val="0"/>
          <w:divBdr>
            <w:top w:val="none" w:sz="0" w:space="0" w:color="auto"/>
            <w:left w:val="none" w:sz="0" w:space="0" w:color="auto"/>
            <w:bottom w:val="none" w:sz="0" w:space="0" w:color="auto"/>
            <w:right w:val="none" w:sz="0" w:space="0" w:color="auto"/>
          </w:divBdr>
        </w:div>
        <w:div w:id="732896976">
          <w:marLeft w:val="1080"/>
          <w:marRight w:val="0"/>
          <w:marTop w:val="100"/>
          <w:marBottom w:val="0"/>
          <w:divBdr>
            <w:top w:val="none" w:sz="0" w:space="0" w:color="auto"/>
            <w:left w:val="none" w:sz="0" w:space="0" w:color="auto"/>
            <w:bottom w:val="none" w:sz="0" w:space="0" w:color="auto"/>
            <w:right w:val="none" w:sz="0" w:space="0" w:color="auto"/>
          </w:divBdr>
        </w:div>
      </w:divsChild>
    </w:div>
    <w:div w:id="1609922455">
      <w:bodyDiv w:val="1"/>
      <w:marLeft w:val="0"/>
      <w:marRight w:val="0"/>
      <w:marTop w:val="0"/>
      <w:marBottom w:val="0"/>
      <w:divBdr>
        <w:top w:val="none" w:sz="0" w:space="0" w:color="auto"/>
        <w:left w:val="none" w:sz="0" w:space="0" w:color="auto"/>
        <w:bottom w:val="none" w:sz="0" w:space="0" w:color="auto"/>
        <w:right w:val="none" w:sz="0" w:space="0" w:color="auto"/>
      </w:divBdr>
      <w:divsChild>
        <w:div w:id="547493233">
          <w:marLeft w:val="547"/>
          <w:marRight w:val="0"/>
          <w:marTop w:val="120"/>
          <w:marBottom w:val="0"/>
          <w:divBdr>
            <w:top w:val="none" w:sz="0" w:space="0" w:color="auto"/>
            <w:left w:val="none" w:sz="0" w:space="0" w:color="auto"/>
            <w:bottom w:val="none" w:sz="0" w:space="0" w:color="auto"/>
            <w:right w:val="none" w:sz="0" w:space="0" w:color="auto"/>
          </w:divBdr>
        </w:div>
        <w:div w:id="114376595">
          <w:marLeft w:val="547"/>
          <w:marRight w:val="0"/>
          <w:marTop w:val="120"/>
          <w:marBottom w:val="0"/>
          <w:divBdr>
            <w:top w:val="none" w:sz="0" w:space="0" w:color="auto"/>
            <w:left w:val="none" w:sz="0" w:space="0" w:color="auto"/>
            <w:bottom w:val="none" w:sz="0" w:space="0" w:color="auto"/>
            <w:right w:val="none" w:sz="0" w:space="0" w:color="auto"/>
          </w:divBdr>
        </w:div>
        <w:div w:id="1358577771">
          <w:marLeft w:val="547"/>
          <w:marRight w:val="0"/>
          <w:marTop w:val="120"/>
          <w:marBottom w:val="0"/>
          <w:divBdr>
            <w:top w:val="none" w:sz="0" w:space="0" w:color="auto"/>
            <w:left w:val="none" w:sz="0" w:space="0" w:color="auto"/>
            <w:bottom w:val="none" w:sz="0" w:space="0" w:color="auto"/>
            <w:right w:val="none" w:sz="0" w:space="0" w:color="auto"/>
          </w:divBdr>
        </w:div>
        <w:div w:id="396782310">
          <w:marLeft w:val="547"/>
          <w:marRight w:val="0"/>
          <w:marTop w:val="120"/>
          <w:marBottom w:val="0"/>
          <w:divBdr>
            <w:top w:val="none" w:sz="0" w:space="0" w:color="auto"/>
            <w:left w:val="none" w:sz="0" w:space="0" w:color="auto"/>
            <w:bottom w:val="none" w:sz="0" w:space="0" w:color="auto"/>
            <w:right w:val="none" w:sz="0" w:space="0" w:color="auto"/>
          </w:divBdr>
        </w:div>
        <w:div w:id="1926958523">
          <w:marLeft w:val="547"/>
          <w:marRight w:val="0"/>
          <w:marTop w:val="120"/>
          <w:marBottom w:val="0"/>
          <w:divBdr>
            <w:top w:val="none" w:sz="0" w:space="0" w:color="auto"/>
            <w:left w:val="none" w:sz="0" w:space="0" w:color="auto"/>
            <w:bottom w:val="none" w:sz="0" w:space="0" w:color="auto"/>
            <w:right w:val="none" w:sz="0" w:space="0" w:color="auto"/>
          </w:divBdr>
        </w:div>
        <w:div w:id="1619797210">
          <w:marLeft w:val="547"/>
          <w:marRight w:val="0"/>
          <w:marTop w:val="120"/>
          <w:marBottom w:val="0"/>
          <w:divBdr>
            <w:top w:val="none" w:sz="0" w:space="0" w:color="auto"/>
            <w:left w:val="none" w:sz="0" w:space="0" w:color="auto"/>
            <w:bottom w:val="none" w:sz="0" w:space="0" w:color="auto"/>
            <w:right w:val="none" w:sz="0" w:space="0" w:color="auto"/>
          </w:divBdr>
        </w:div>
        <w:div w:id="1885751037">
          <w:marLeft w:val="547"/>
          <w:marRight w:val="0"/>
          <w:marTop w:val="120"/>
          <w:marBottom w:val="0"/>
          <w:divBdr>
            <w:top w:val="none" w:sz="0" w:space="0" w:color="auto"/>
            <w:left w:val="none" w:sz="0" w:space="0" w:color="auto"/>
            <w:bottom w:val="none" w:sz="0" w:space="0" w:color="auto"/>
            <w:right w:val="none" w:sz="0" w:space="0" w:color="auto"/>
          </w:divBdr>
        </w:div>
        <w:div w:id="353848919">
          <w:marLeft w:val="547"/>
          <w:marRight w:val="0"/>
          <w:marTop w:val="120"/>
          <w:marBottom w:val="0"/>
          <w:divBdr>
            <w:top w:val="none" w:sz="0" w:space="0" w:color="auto"/>
            <w:left w:val="none" w:sz="0" w:space="0" w:color="auto"/>
            <w:bottom w:val="none" w:sz="0" w:space="0" w:color="auto"/>
            <w:right w:val="none" w:sz="0" w:space="0" w:color="auto"/>
          </w:divBdr>
        </w:div>
        <w:div w:id="183322397">
          <w:marLeft w:val="547"/>
          <w:marRight w:val="0"/>
          <w:marTop w:val="120"/>
          <w:marBottom w:val="0"/>
          <w:divBdr>
            <w:top w:val="none" w:sz="0" w:space="0" w:color="auto"/>
            <w:left w:val="none" w:sz="0" w:space="0" w:color="auto"/>
            <w:bottom w:val="none" w:sz="0" w:space="0" w:color="auto"/>
            <w:right w:val="none" w:sz="0" w:space="0" w:color="auto"/>
          </w:divBdr>
        </w:div>
        <w:div w:id="1888373574">
          <w:marLeft w:val="547"/>
          <w:marRight w:val="0"/>
          <w:marTop w:val="120"/>
          <w:marBottom w:val="0"/>
          <w:divBdr>
            <w:top w:val="none" w:sz="0" w:space="0" w:color="auto"/>
            <w:left w:val="none" w:sz="0" w:space="0" w:color="auto"/>
            <w:bottom w:val="none" w:sz="0" w:space="0" w:color="auto"/>
            <w:right w:val="none" w:sz="0" w:space="0" w:color="auto"/>
          </w:divBdr>
        </w:div>
      </w:divsChild>
    </w:div>
    <w:div w:id="1737631212">
      <w:bodyDiv w:val="1"/>
      <w:marLeft w:val="0"/>
      <w:marRight w:val="0"/>
      <w:marTop w:val="0"/>
      <w:marBottom w:val="0"/>
      <w:divBdr>
        <w:top w:val="none" w:sz="0" w:space="0" w:color="auto"/>
        <w:left w:val="none" w:sz="0" w:space="0" w:color="auto"/>
        <w:bottom w:val="none" w:sz="0" w:space="0" w:color="auto"/>
        <w:right w:val="none" w:sz="0" w:space="0" w:color="auto"/>
      </w:divBdr>
      <w:divsChild>
        <w:div w:id="1361475607">
          <w:marLeft w:val="360"/>
          <w:marRight w:val="0"/>
          <w:marTop w:val="200"/>
          <w:marBottom w:val="0"/>
          <w:divBdr>
            <w:top w:val="none" w:sz="0" w:space="0" w:color="auto"/>
            <w:left w:val="none" w:sz="0" w:space="0" w:color="auto"/>
            <w:bottom w:val="none" w:sz="0" w:space="0" w:color="auto"/>
            <w:right w:val="none" w:sz="0" w:space="0" w:color="auto"/>
          </w:divBdr>
        </w:div>
        <w:div w:id="906494036">
          <w:marLeft w:val="360"/>
          <w:marRight w:val="0"/>
          <w:marTop w:val="200"/>
          <w:marBottom w:val="0"/>
          <w:divBdr>
            <w:top w:val="none" w:sz="0" w:space="0" w:color="auto"/>
            <w:left w:val="none" w:sz="0" w:space="0" w:color="auto"/>
            <w:bottom w:val="none" w:sz="0" w:space="0" w:color="auto"/>
            <w:right w:val="none" w:sz="0" w:space="0" w:color="auto"/>
          </w:divBdr>
        </w:div>
        <w:div w:id="2943390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vintola\Documents\Docs\R4-1705221.zip" TargetMode="External"/><Relationship Id="rId13" Type="http://schemas.openxmlformats.org/officeDocument/2006/relationships/hyperlink" Target="file:///C:\Users\vvintola\Documents\Docs\R4-1704686.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vvintola\Documents\Docs\R4-1704917.zip" TargetMode="External"/><Relationship Id="rId12" Type="http://schemas.openxmlformats.org/officeDocument/2006/relationships/hyperlink" Target="file:///C:\Users\vvintola\Documents\Docs\R4-1704531.zip" TargetMode="External"/><Relationship Id="rId17" Type="http://schemas.openxmlformats.org/officeDocument/2006/relationships/hyperlink" Target="file:///C:\Users\vvintola\Documents\Docs\R4-1705107.zip" TargetMode="External"/><Relationship Id="rId2" Type="http://schemas.openxmlformats.org/officeDocument/2006/relationships/numbering" Target="numbering.xml"/><Relationship Id="rId16" Type="http://schemas.openxmlformats.org/officeDocument/2006/relationships/hyperlink" Target="file:///C:\Users\vvintola\Documents\Docs\R4-1705108.zip" TargetMode="External"/><Relationship Id="rId1" Type="http://schemas.openxmlformats.org/officeDocument/2006/relationships/customXml" Target="../customXml/item1.xml"/><Relationship Id="rId6" Type="http://schemas.openxmlformats.org/officeDocument/2006/relationships/hyperlink" Target="file:///C:\Users\vvintola\Documents\Docs\R4-1705712.zip" TargetMode="External"/><Relationship Id="rId11" Type="http://schemas.openxmlformats.org/officeDocument/2006/relationships/hyperlink" Target="file:///C:\Users\vvintola\Documents\Docs\R4-1705677.zip" TargetMode="External"/><Relationship Id="rId5" Type="http://schemas.openxmlformats.org/officeDocument/2006/relationships/webSettings" Target="webSettings.xml"/><Relationship Id="rId15" Type="http://schemas.openxmlformats.org/officeDocument/2006/relationships/hyperlink" Target="file:///C:\Users\vvintola\Documents\Docs\R4-1705226.zip" TargetMode="External"/><Relationship Id="rId10" Type="http://schemas.openxmlformats.org/officeDocument/2006/relationships/hyperlink" Target="file:///C:\Users\vvintola\Documents\Docs\R4-170520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vvintola\Documents\Docs\R4-1705106.zip" TargetMode="External"/><Relationship Id="rId14" Type="http://schemas.openxmlformats.org/officeDocument/2006/relationships/hyperlink" Target="file:///C:\Users\vvintola\Documents\Docs\R4-17052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72BB-52AE-4F2D-AC26-8582137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RAN4#83</dc:creator>
  <cp:keywords/>
  <dc:description/>
  <cp:lastModifiedBy>Qualcomm User RAN4#83</cp:lastModifiedBy>
  <cp:revision>6</cp:revision>
  <dcterms:created xsi:type="dcterms:W3CDTF">2017-05-16T07:48:00Z</dcterms:created>
  <dcterms:modified xsi:type="dcterms:W3CDTF">2017-05-17T06:29:00Z</dcterms:modified>
</cp:coreProperties>
</file>